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58" w:rsidRDefault="00F25158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25158" w:rsidRDefault="00FB1FD8" w:rsidP="007909C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FD65FC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7909C4" w:rsidRPr="007909C4">
        <w:rPr>
          <w:rFonts w:asciiTheme="majorEastAsia" w:eastAsiaTheme="majorEastAsia" w:hAnsiTheme="majorEastAsia" w:hint="eastAsia"/>
          <w:b/>
          <w:sz w:val="44"/>
          <w:szCs w:val="44"/>
        </w:rPr>
        <w:t>驻马店高新技术产业开发区管理委员会</w:t>
      </w:r>
      <w:r w:rsidR="00DB32D6">
        <w:rPr>
          <w:rFonts w:asciiTheme="majorEastAsia" w:eastAsiaTheme="majorEastAsia" w:hAnsiTheme="majorEastAsia" w:hint="eastAsia"/>
          <w:b/>
          <w:sz w:val="44"/>
          <w:szCs w:val="44"/>
        </w:rPr>
        <w:t>古城街道办事处</w:t>
      </w:r>
      <w:r w:rsidR="00B556DC">
        <w:rPr>
          <w:rFonts w:asciiTheme="majorEastAsia" w:eastAsiaTheme="majorEastAsia" w:hAnsiTheme="majorEastAsia" w:hint="eastAsia"/>
          <w:b/>
          <w:sz w:val="44"/>
          <w:szCs w:val="44"/>
        </w:rPr>
        <w:t>单位</w:t>
      </w:r>
      <w:r w:rsidR="007909C4" w:rsidRPr="007909C4">
        <w:rPr>
          <w:rFonts w:asciiTheme="majorEastAsia" w:eastAsiaTheme="majorEastAsia" w:hAnsiTheme="majorEastAsia" w:hint="eastAsia"/>
          <w:b/>
          <w:sz w:val="44"/>
          <w:szCs w:val="44"/>
        </w:rPr>
        <w:t>预算基本情况说明</w:t>
      </w:r>
    </w:p>
    <w:p w:rsidR="00F25158" w:rsidRDefault="00F25158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F25158" w:rsidRDefault="00FB1FD8"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录</w:t>
      </w:r>
    </w:p>
    <w:p w:rsidR="00F25158" w:rsidRPr="009C407E" w:rsidRDefault="00FB1FD8" w:rsidP="009C407E">
      <w:pPr>
        <w:widowControl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 w:rsidR="00DB32D6">
        <w:rPr>
          <w:rFonts w:ascii="黑体" w:eastAsia="黑体" w:hAnsi="黑体" w:hint="eastAsia"/>
          <w:sz w:val="32"/>
          <w:szCs w:val="32"/>
        </w:rPr>
        <w:t>古城街道办事处</w:t>
      </w:r>
      <w:r w:rsidR="007909C4" w:rsidRPr="0032343D">
        <w:rPr>
          <w:rFonts w:ascii="黑体" w:eastAsia="黑体" w:hAnsi="黑体" w:hint="eastAsia"/>
          <w:sz w:val="32"/>
          <w:szCs w:val="32"/>
        </w:rPr>
        <w:t>概况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F25158" w:rsidRDefault="00FB1FD8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</w:t>
      </w:r>
    </w:p>
    <w:p w:rsidR="00F25158" w:rsidRPr="009C407E" w:rsidRDefault="00FB1FD8" w:rsidP="009C407E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 w:rsidR="005D5B52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 w:rsidR="00DB32D6">
        <w:rPr>
          <w:rFonts w:ascii="黑体" w:eastAsia="黑体" w:hAnsi="黑体" w:hint="eastAsia"/>
          <w:sz w:val="32"/>
          <w:szCs w:val="32"/>
        </w:rPr>
        <w:t>古城街道办事处</w:t>
      </w:r>
      <w:r>
        <w:rPr>
          <w:rFonts w:ascii="黑体" w:eastAsia="黑体" w:hAnsi="黑体" w:cs="黑体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="00FD65FC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七、政府性基金预算支出决算情况说明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F25158" w:rsidRDefault="00FB1FD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p w:rsidR="00F25158" w:rsidRDefault="00FB1FD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  <w:r w:rsidR="007909C4" w:rsidRPr="0032343D">
        <w:rPr>
          <w:rFonts w:ascii="黑体" w:eastAsia="黑体" w:hAnsi="黑体" w:hint="eastAsia"/>
          <w:sz w:val="32"/>
          <w:szCs w:val="32"/>
        </w:rPr>
        <w:t>驻马店高新技术产业开发区管理委员会</w:t>
      </w:r>
      <w:r w:rsidR="00AC2367">
        <w:rPr>
          <w:rFonts w:ascii="黑体" w:eastAsia="黑体" w:hAnsi="黑体" w:hint="eastAsia"/>
          <w:sz w:val="32"/>
          <w:szCs w:val="32"/>
        </w:rPr>
        <w:t>古城街道办事处</w:t>
      </w:r>
      <w:r w:rsidR="007909C4">
        <w:rPr>
          <w:rFonts w:ascii="黑体" w:eastAsia="黑体" w:cs="黑体" w:hint="eastAsia"/>
          <w:sz w:val="32"/>
          <w:szCs w:val="32"/>
        </w:rPr>
        <w:t>202</w:t>
      </w:r>
      <w:r w:rsidR="00FD65FC">
        <w:rPr>
          <w:rFonts w:ascii="黑体" w:eastAsia="黑体" w:cs="黑体" w:hint="eastAsia"/>
          <w:sz w:val="32"/>
          <w:szCs w:val="32"/>
        </w:rPr>
        <w:t>3</w:t>
      </w:r>
      <w:r w:rsidR="007909C4">
        <w:rPr>
          <w:rFonts w:ascii="黑体" w:eastAsia="黑体" w:cs="黑体" w:hint="eastAsia"/>
          <w:sz w:val="32"/>
          <w:szCs w:val="32"/>
        </w:rPr>
        <w:t>年度部门预算</w:t>
      </w:r>
      <w:r w:rsidR="007909C4" w:rsidRPr="0004188F">
        <w:rPr>
          <w:rFonts w:ascii="黑体" w:eastAsia="黑体" w:cs="黑体" w:hint="eastAsia"/>
          <w:sz w:val="32"/>
          <w:szCs w:val="32"/>
        </w:rPr>
        <w:t>表</w:t>
      </w:r>
    </w:p>
    <w:p w:rsidR="009C62BB" w:rsidRDefault="0023205C" w:rsidP="0023205C">
      <w:pPr>
        <w:spacing w:line="600" w:lineRule="exact"/>
        <w:ind w:leftChars="304" w:left="638"/>
        <w:rPr>
          <w:rFonts w:ascii="仿宋" w:eastAsia="仿宋" w:hAnsi="仿宋" w:cs="仿宋_GB2312"/>
          <w:kern w:val="0"/>
          <w:sz w:val="32"/>
          <w:szCs w:val="32"/>
        </w:rPr>
      </w:pP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一、部门收支总体预算表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二、部门收入总体预算表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三、部门支出总体预算表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四、财政拨款收支总体预算表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五、一般公共预算支出预算表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六、一般公共预算基本支出表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七、支出经济分类汇总表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八、一般公共预算“三公”经费预算表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九、政府性基金预算支出预算表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十、项目支出预算表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  <w:t>十一、市级部门（单位）整体绩效目标表</w:t>
      </w: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</w:r>
    </w:p>
    <w:p w:rsidR="00F25158" w:rsidRDefault="009C62BB" w:rsidP="0023205C">
      <w:pPr>
        <w:spacing w:line="600" w:lineRule="exact"/>
        <w:ind w:leftChars="304" w:left="638"/>
      </w:pPr>
      <w:r w:rsidRPr="0023205C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23205C" w:rsidRPr="0023205C">
        <w:rPr>
          <w:rFonts w:ascii="仿宋" w:eastAsia="仿宋" w:hAnsi="仿宋" w:cs="仿宋_GB2312" w:hint="eastAsia"/>
          <w:kern w:val="0"/>
          <w:sz w:val="32"/>
          <w:szCs w:val="32"/>
        </w:rPr>
        <w:cr/>
      </w: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25158">
      <w:pPr>
        <w:spacing w:line="600" w:lineRule="exact"/>
      </w:pP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第一部分</w:t>
      </w:r>
    </w:p>
    <w:p w:rsidR="00AC2367" w:rsidRDefault="007909C4" w:rsidP="007909C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7909C4">
        <w:rPr>
          <w:rFonts w:ascii="黑体" w:eastAsia="黑体" w:hAnsi="黑体" w:hint="eastAsia"/>
          <w:sz w:val="36"/>
          <w:szCs w:val="36"/>
        </w:rPr>
        <w:t>驻马店高新技术产业开发区管理委员会</w:t>
      </w:r>
    </w:p>
    <w:p w:rsidR="00F25158" w:rsidRDefault="00AC2367" w:rsidP="007909C4">
      <w:pPr>
        <w:spacing w:line="600" w:lineRule="exact"/>
        <w:jc w:val="center"/>
      </w:pPr>
      <w:r>
        <w:rPr>
          <w:rFonts w:ascii="黑体" w:eastAsia="黑体" w:hAnsi="黑体" w:hint="eastAsia"/>
          <w:sz w:val="36"/>
          <w:szCs w:val="36"/>
        </w:rPr>
        <w:t>古城街道办事处</w:t>
      </w:r>
      <w:r w:rsidR="007909C4" w:rsidRPr="007909C4">
        <w:rPr>
          <w:rFonts w:ascii="黑体" w:eastAsia="黑体" w:hAnsi="黑体" w:hint="eastAsia"/>
          <w:sz w:val="36"/>
          <w:szCs w:val="36"/>
        </w:rPr>
        <w:t>概况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一、主要职能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（一）执行党和国家的各项方针、政策、法令、法规，在区党委领导下完成各项任务。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建设社会主义物质文明和精神文明，以经济建设为中心，发展街道工业，以及与居民密切相关的第三产业，指导街道经济组织发展经济，拓宽经济活动的领域，为经济组织提供服务，运用经济、法律和必要的行政手段管理街道经济。把街道建设成为经济繁荣、文化发达、道德高尚、社会安定、生活方便、环境优美的社会主义新城区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（三）负责辖区内的社会治安综合治理，人民调解、法律服务工作，依照有关规定管理外来流动人员。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（四）开展社区服务、拥军优属工作，负责社区优抚、社会救济、社会福利工作，兴办社会福利及残疾人福利事业，社区文化、科普、体育、教育工作。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（五）按照职责范围做好城市建设管理监察、计划生育、爱国卫生、初级卫生保健、市容环境卫生、绿化、环境保护、劳动就业、安全生产等管理工作。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（六）配合有关部门做好防汛、防风、防火、防震、抢险和防灾救灾工作。</w:t>
      </w:r>
    </w:p>
    <w:p w:rsidR="00905E6A" w:rsidRDefault="00905E6A" w:rsidP="00905E6A">
      <w:pPr>
        <w:jc w:val="left"/>
        <w:rPr>
          <w:rFonts w:ascii="仿宋" w:eastAsia="仿宋" w:hAnsi="仿宋" w:cs="仿宋"/>
          <w:sz w:val="32"/>
          <w:szCs w:val="32"/>
        </w:rPr>
      </w:pP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（七）维护老年人、妇女、青少年、儿童和残疾人的合法权益，尊重少数民族的风俗习惯和保障少数民族的权益。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（八）指导和帮助居民委员会的工作，促进居民委员会的依法建设。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（九）向市、区反映居民群众的意见和要求，办理人民群众的来信来访等事项。</w:t>
      </w:r>
    </w:p>
    <w:p w:rsidR="00905E6A" w:rsidRDefault="00905E6A" w:rsidP="00905E6A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（十）承办上级交办的其他事项。</w:t>
      </w:r>
    </w:p>
    <w:p w:rsidR="00905E6A" w:rsidRDefault="00905E6A" w:rsidP="00905E6A">
      <w:pPr>
        <w:widowControl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二、机构设置</w:t>
      </w:r>
    </w:p>
    <w:p w:rsidR="00F25158" w:rsidRDefault="00905E6A" w:rsidP="00905E6A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古城街道办事处内设机构10个，包括：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经济发展中心</w:t>
      </w:r>
      <w:r>
        <w:rPr>
          <w:rFonts w:ascii="仿宋" w:eastAsia="仿宋" w:hAnsi="仿宋" w:cs="仿宋" w:hint="eastAsia"/>
          <w:sz w:val="32"/>
          <w:szCs w:val="32"/>
        </w:rPr>
        <w:t>；2.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党政便民中心</w:t>
      </w:r>
      <w:r>
        <w:rPr>
          <w:rFonts w:ascii="仿宋" w:eastAsia="仿宋" w:hAnsi="仿宋" w:cs="仿宋" w:hint="eastAsia"/>
          <w:sz w:val="32"/>
          <w:szCs w:val="32"/>
        </w:rPr>
        <w:t>；3.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退役军人服务站</w:t>
      </w:r>
      <w:r>
        <w:rPr>
          <w:rFonts w:ascii="仿宋" w:eastAsia="仿宋" w:hAnsi="仿宋" w:cs="仿宋" w:hint="eastAsia"/>
          <w:sz w:val="32"/>
          <w:szCs w:val="32"/>
        </w:rPr>
        <w:t>；4.</w:t>
      </w:r>
      <w:r w:rsidRPr="00317A41">
        <w:rPr>
          <w:rFonts w:ascii="仿宋" w:eastAsia="仿宋" w:hAnsi="仿宋" w:cs="仿宋" w:hint="eastAsia"/>
          <w:sz w:val="32"/>
          <w:szCs w:val="32"/>
        </w:rPr>
        <w:t>社保所</w:t>
      </w:r>
      <w:r>
        <w:rPr>
          <w:rFonts w:ascii="仿宋" w:eastAsia="仿宋" w:hAnsi="仿宋" w:cs="仿宋" w:hint="eastAsia"/>
          <w:sz w:val="32"/>
          <w:szCs w:val="32"/>
        </w:rPr>
        <w:t>；5.</w:t>
      </w:r>
      <w:r w:rsidRPr="00317A41">
        <w:rPr>
          <w:rFonts w:ascii="仿宋" w:eastAsia="仿宋" w:hAnsi="仿宋" w:cs="仿宋" w:hint="eastAsia"/>
          <w:sz w:val="32"/>
          <w:szCs w:val="32"/>
        </w:rPr>
        <w:t>财税所</w:t>
      </w:r>
      <w:r>
        <w:rPr>
          <w:rFonts w:ascii="仿宋" w:eastAsia="仿宋" w:hAnsi="仿宋" w:cs="仿宋" w:hint="eastAsia"/>
          <w:sz w:val="32"/>
          <w:szCs w:val="32"/>
        </w:rPr>
        <w:t>； 6.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社区服务中心</w:t>
      </w:r>
      <w:r>
        <w:rPr>
          <w:rFonts w:ascii="仿宋" w:eastAsia="仿宋" w:hAnsi="仿宋" w:cs="仿宋" w:hint="eastAsia"/>
          <w:sz w:val="32"/>
          <w:szCs w:val="32"/>
        </w:rPr>
        <w:t>；7.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社会事务服务中心</w:t>
      </w:r>
      <w:r>
        <w:rPr>
          <w:rFonts w:ascii="仿宋" w:eastAsia="仿宋" w:hAnsi="仿宋" w:cs="仿宋" w:hint="eastAsia"/>
          <w:sz w:val="32"/>
          <w:szCs w:val="32"/>
        </w:rPr>
        <w:t>；8.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精神文明实践中心</w:t>
      </w:r>
      <w:r>
        <w:rPr>
          <w:rFonts w:ascii="仿宋" w:eastAsia="仿宋" w:hAnsi="仿宋" w:cs="仿宋" w:hint="eastAsia"/>
          <w:sz w:val="32"/>
          <w:szCs w:val="32"/>
        </w:rPr>
        <w:t>；9.</w:t>
      </w:r>
      <w:r w:rsidRPr="00317A41">
        <w:rPr>
          <w:rFonts w:hint="eastAsia"/>
        </w:rPr>
        <w:t xml:space="preserve"> </w:t>
      </w:r>
      <w:r w:rsidRPr="00317A41">
        <w:rPr>
          <w:rFonts w:ascii="仿宋" w:eastAsia="仿宋" w:hAnsi="仿宋" w:cs="仿宋" w:hint="eastAsia"/>
          <w:sz w:val="32"/>
          <w:szCs w:val="32"/>
        </w:rPr>
        <w:t>社会治安治理中心</w:t>
      </w:r>
      <w:r>
        <w:rPr>
          <w:rFonts w:ascii="仿宋" w:eastAsia="仿宋" w:hAnsi="仿宋" w:cs="仿宋" w:hint="eastAsia"/>
          <w:sz w:val="32"/>
          <w:szCs w:val="32"/>
        </w:rPr>
        <w:t>。10.</w:t>
      </w:r>
      <w:r w:rsidRPr="00317A41">
        <w:rPr>
          <w:rFonts w:ascii="仿宋" w:eastAsia="仿宋" w:hAnsi="仿宋" w:cs="仿宋" w:hint="eastAsia"/>
          <w:sz w:val="32"/>
          <w:szCs w:val="32"/>
        </w:rPr>
        <w:t>综合执法中队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25158" w:rsidRDefault="00F25158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F25158" w:rsidRDefault="00F25158" w:rsidP="005D5B52">
      <w:pPr>
        <w:widowControl/>
        <w:spacing w:line="600" w:lineRule="exact"/>
        <w:rPr>
          <w:rFonts w:ascii="黑体" w:eastAsia="黑体" w:hAnsi="黑体" w:cs="黑体"/>
          <w:kern w:val="0"/>
          <w:sz w:val="36"/>
          <w:szCs w:val="36"/>
        </w:rPr>
      </w:pPr>
    </w:p>
    <w:p w:rsidR="00905E6A" w:rsidRDefault="00905E6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905E6A" w:rsidRDefault="00905E6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905E6A" w:rsidRDefault="00905E6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905E6A" w:rsidRDefault="00905E6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DD6067" w:rsidRDefault="00DD6067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DD6067" w:rsidRDefault="00DD6067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DD6067" w:rsidRDefault="00DD6067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F25158" w:rsidRDefault="00FB1FD8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第二部分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</w:p>
    <w:p w:rsidR="007C4980" w:rsidRDefault="00FB1FD8" w:rsidP="00905E6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 w:rsidR="007C4980" w:rsidRPr="007C4980">
        <w:rPr>
          <w:rFonts w:ascii="黑体" w:eastAsia="黑体" w:hAnsi="黑体" w:cs="黑体" w:hint="eastAsia"/>
          <w:kern w:val="0"/>
          <w:sz w:val="36"/>
          <w:szCs w:val="36"/>
        </w:rPr>
        <w:t>驻马店高新技术产业开发区管理委员会</w:t>
      </w:r>
      <w:r w:rsidR="00905E6A">
        <w:rPr>
          <w:rFonts w:ascii="黑体" w:eastAsia="黑体" w:hAnsi="黑体" w:cs="黑体" w:hint="eastAsia"/>
          <w:kern w:val="0"/>
          <w:sz w:val="36"/>
          <w:szCs w:val="36"/>
        </w:rPr>
        <w:t>古城街道办事处</w:t>
      </w:r>
    </w:p>
    <w:p w:rsidR="00F25158" w:rsidRDefault="00FB1FD8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>20</w:t>
      </w:r>
      <w:r>
        <w:rPr>
          <w:rFonts w:ascii="黑体" w:eastAsia="黑体" w:hAnsi="黑体" w:cs="黑体" w:hint="eastAsia"/>
          <w:kern w:val="0"/>
          <w:sz w:val="36"/>
          <w:szCs w:val="36"/>
        </w:rPr>
        <w:t>2</w:t>
      </w:r>
      <w:r w:rsidR="00FD65FC">
        <w:rPr>
          <w:rFonts w:ascii="黑体" w:eastAsia="黑体" w:hAnsi="黑体" w:cs="黑体" w:hint="eastAsia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年度部门预算情况说明</w:t>
      </w:r>
    </w:p>
    <w:p w:rsidR="00F25158" w:rsidRDefault="00F25158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F25158" w:rsidRDefault="00905E6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202</w:t>
      </w:r>
      <w:r w:rsidR="00FD65FC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年收入总计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万元，与</w:t>
      </w:r>
      <w:r w:rsidR="0023205C">
        <w:rPr>
          <w:rFonts w:ascii="仿宋" w:eastAsia="仿宋" w:hAnsi="仿宋" w:cs="仿宋_GB2312" w:hint="eastAsia"/>
          <w:color w:val="000000"/>
          <w:sz w:val="32"/>
          <w:szCs w:val="32"/>
        </w:rPr>
        <w:t>202</w:t>
      </w:r>
      <w:r w:rsidR="00FD65FC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年预算相比，收、支总计各</w:t>
      </w:r>
      <w:r w:rsidR="0023205C">
        <w:rPr>
          <w:rFonts w:ascii="仿宋" w:eastAsia="仿宋" w:hAnsi="仿宋" w:cs="仿宋_GB2312" w:hint="eastAsia"/>
          <w:color w:val="000000"/>
          <w:sz w:val="32"/>
          <w:szCs w:val="32"/>
        </w:rPr>
        <w:t>增加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199.14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</w:t>
      </w:r>
      <w:r w:rsidR="0023205C">
        <w:rPr>
          <w:rFonts w:ascii="仿宋" w:eastAsia="仿宋" w:hAnsi="仿宋" w:cs="仿宋_GB2312" w:hint="eastAsia"/>
          <w:color w:val="000000"/>
          <w:sz w:val="32"/>
          <w:szCs w:val="32"/>
        </w:rPr>
        <w:t>上升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21.3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。主要原因</w:t>
      </w:r>
      <w:r w:rsidR="00FB1FD8" w:rsidRPr="00905E6A">
        <w:rPr>
          <w:rFonts w:ascii="仿宋" w:eastAsia="仿宋" w:hAnsi="仿宋" w:cs="仿宋_GB2312" w:hint="eastAsia"/>
          <w:color w:val="000000"/>
          <w:sz w:val="32"/>
          <w:szCs w:val="32"/>
        </w:rPr>
        <w:t>是</w:t>
      </w:r>
      <w:r w:rsidR="00DD6067">
        <w:rPr>
          <w:rFonts w:ascii="仿宋" w:eastAsia="仿宋" w:hAnsi="仿宋" w:cs="仿宋_GB2312" w:hint="eastAsia"/>
          <w:color w:val="000000"/>
          <w:sz w:val="32"/>
          <w:szCs w:val="32"/>
        </w:rPr>
        <w:t>机关</w:t>
      </w:r>
      <w:r w:rsidRPr="00905E6A">
        <w:rPr>
          <w:rFonts w:ascii="仿宋" w:eastAsia="仿宋" w:hAnsi="仿宋" w:cs="仿宋_GB2312" w:hint="eastAsia"/>
          <w:color w:val="000000"/>
          <w:sz w:val="32"/>
          <w:szCs w:val="32"/>
        </w:rPr>
        <w:t>人员增加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F25158" w:rsidRDefault="00905E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eastAsia="仿宋"/>
          <w:sz w:val="32"/>
          <w:szCs w:val="32"/>
        </w:rPr>
        <w:t>  </w:t>
      </w:r>
      <w:r w:rsidR="00FB1FD8">
        <w:rPr>
          <w:rFonts w:ascii="仿宋" w:eastAsia="仿宋" w:hAnsi="仿宋"/>
          <w:sz w:val="32"/>
          <w:szCs w:val="32"/>
        </w:rPr>
        <w:t>202</w:t>
      </w:r>
      <w:r w:rsidR="00DE1D2D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年收入合计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hint="eastAsia"/>
          <w:sz w:val="32"/>
          <w:szCs w:val="32"/>
        </w:rPr>
        <w:t>万元。其中：一般公共预算收入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hint="eastAsia"/>
          <w:sz w:val="32"/>
          <w:szCs w:val="32"/>
        </w:rPr>
        <w:t>万元。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F25158" w:rsidRDefault="00F966C5" w:rsidP="0047422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/>
          <w:sz w:val="32"/>
          <w:szCs w:val="32"/>
        </w:rPr>
        <w:t>202</w:t>
      </w:r>
      <w:r w:rsidR="00DE1D2D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年支出合计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</w:rPr>
        <w:t>1131.94</w:t>
      </w:r>
      <w:r w:rsidR="00FB1FD8"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100</w:t>
      </w:r>
      <w:r w:rsidR="00FB1FD8">
        <w:rPr>
          <w:rFonts w:ascii="仿宋" w:eastAsia="仿宋" w:hAnsi="仿宋"/>
          <w:sz w:val="32"/>
          <w:szCs w:val="32"/>
        </w:rPr>
        <w:t>%</w:t>
      </w:r>
      <w:r w:rsidR="00FB1FD8">
        <w:rPr>
          <w:rFonts w:ascii="仿宋" w:eastAsia="仿宋" w:hAnsi="仿宋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F25158" w:rsidRDefault="0062585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 w:cs="仿宋_GB2312"/>
          <w:sz w:val="32"/>
          <w:szCs w:val="32"/>
        </w:rPr>
        <w:t>202</w:t>
      </w:r>
      <w:r w:rsidR="00DE1D2D">
        <w:rPr>
          <w:rFonts w:ascii="仿宋" w:eastAsia="仿宋" w:hAnsi="仿宋" w:cs="仿宋_GB2312" w:hint="eastAsia"/>
          <w:sz w:val="32"/>
          <w:szCs w:val="32"/>
        </w:rPr>
        <w:t>3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 w:rsidR="00FB1FD8">
        <w:rPr>
          <w:rFonts w:ascii="仿宋" w:eastAsia="仿宋" w:hAnsi="仿宋" w:hint="eastAsia"/>
          <w:sz w:val="32"/>
          <w:szCs w:val="32"/>
        </w:rPr>
        <w:t>与</w:t>
      </w:r>
      <w:r w:rsidR="00FB1FD8">
        <w:rPr>
          <w:rFonts w:ascii="仿宋" w:eastAsia="仿宋" w:hAnsi="仿宋"/>
          <w:sz w:val="32"/>
          <w:szCs w:val="32"/>
        </w:rPr>
        <w:t>20</w:t>
      </w:r>
      <w:r w:rsidR="00FB1FD8">
        <w:rPr>
          <w:rFonts w:ascii="仿宋" w:eastAsia="仿宋" w:hAnsi="仿宋" w:hint="eastAsia"/>
          <w:sz w:val="32"/>
          <w:szCs w:val="32"/>
        </w:rPr>
        <w:t>2</w:t>
      </w:r>
      <w:r w:rsidR="00DE1D2D">
        <w:rPr>
          <w:rFonts w:ascii="仿宋" w:eastAsia="仿宋" w:hAnsi="仿宋" w:hint="eastAsia"/>
          <w:sz w:val="32"/>
          <w:szCs w:val="32"/>
        </w:rPr>
        <w:t>2</w:t>
      </w:r>
      <w:r w:rsidR="00FB1FD8">
        <w:rPr>
          <w:rFonts w:ascii="仿宋" w:eastAsia="仿宋" w:hAnsi="仿宋" w:hint="eastAsia"/>
          <w:sz w:val="32"/>
          <w:szCs w:val="32"/>
        </w:rPr>
        <w:t>年相比，一般公共预算收支预算</w:t>
      </w:r>
      <w:r w:rsidR="00DE1D2D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199.14</w:t>
      </w:r>
      <w:r w:rsidR="00FB1FD8">
        <w:rPr>
          <w:rFonts w:ascii="仿宋" w:eastAsia="仿宋" w:hAnsi="仿宋" w:hint="eastAsia"/>
          <w:sz w:val="32"/>
          <w:szCs w:val="32"/>
        </w:rPr>
        <w:t>万元，</w:t>
      </w:r>
      <w:r w:rsidR="00DE1D2D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21.3</w:t>
      </w:r>
      <w:r w:rsidR="00FB1FD8">
        <w:rPr>
          <w:rFonts w:ascii="仿宋" w:eastAsia="仿宋" w:hAnsi="仿宋"/>
          <w:sz w:val="32"/>
          <w:szCs w:val="32"/>
        </w:rPr>
        <w:t>%</w:t>
      </w:r>
      <w:r w:rsidR="00FB1FD8">
        <w:rPr>
          <w:rFonts w:ascii="仿宋" w:eastAsia="仿宋" w:hAnsi="仿宋" w:hint="eastAsia"/>
          <w:sz w:val="32"/>
          <w:szCs w:val="32"/>
        </w:rPr>
        <w:t>。主要原因是</w:t>
      </w:r>
      <w:r w:rsidR="00DD6067">
        <w:rPr>
          <w:rFonts w:ascii="仿宋" w:eastAsia="仿宋" w:hAnsi="仿宋" w:hint="eastAsia"/>
          <w:sz w:val="32"/>
          <w:szCs w:val="32"/>
        </w:rPr>
        <w:t>机关</w:t>
      </w:r>
      <w:r>
        <w:rPr>
          <w:rFonts w:ascii="仿宋" w:eastAsia="仿宋" w:hAnsi="仿宋" w:hint="eastAsia"/>
          <w:sz w:val="32"/>
          <w:szCs w:val="32"/>
        </w:rPr>
        <w:t>人员增加</w:t>
      </w:r>
      <w:r w:rsidR="0047422F" w:rsidRPr="0047422F">
        <w:rPr>
          <w:rFonts w:ascii="仿宋" w:eastAsia="仿宋" w:hAnsi="仿宋" w:cs="仿宋_GB2312" w:hint="eastAsia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F25158" w:rsidRDefault="00350C54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 w:cs="仿宋_GB2312"/>
          <w:color w:val="333333"/>
          <w:sz w:val="32"/>
          <w:szCs w:val="32"/>
        </w:rPr>
        <w:t>202</w:t>
      </w:r>
      <w:r w:rsidR="00DE1D2D">
        <w:rPr>
          <w:rFonts w:ascii="仿宋" w:eastAsia="仿宋" w:hAnsi="仿宋" w:cs="仿宋_GB2312" w:hint="eastAsia"/>
          <w:color w:val="333333"/>
          <w:sz w:val="32"/>
          <w:szCs w:val="32"/>
        </w:rPr>
        <w:t>3</w:t>
      </w:r>
      <w:r w:rsidR="00FB1FD8">
        <w:rPr>
          <w:rFonts w:ascii="仿宋" w:eastAsia="仿宋" w:hAnsi="仿宋" w:cs="仿宋_GB2312" w:hint="eastAsia"/>
          <w:color w:val="333333"/>
          <w:sz w:val="32"/>
          <w:szCs w:val="32"/>
        </w:rPr>
        <w:t>年一般公共预算支出年初预算为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1131.94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万元。主要用于以下方面：一般公共服务（类）支出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841.82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74.36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；社会保障和就业支出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148.68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13.13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79.45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7.02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；住房保障支出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61.99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万元，占</w:t>
      </w:r>
      <w:r w:rsidR="00AD65B6">
        <w:rPr>
          <w:rFonts w:ascii="仿宋" w:eastAsia="仿宋" w:hAnsi="仿宋" w:cs="仿宋_GB2312" w:hint="eastAsia"/>
          <w:color w:val="000000"/>
          <w:sz w:val="32"/>
          <w:szCs w:val="32"/>
        </w:rPr>
        <w:t>5.48</w:t>
      </w:r>
      <w:r w:rsidR="00FB1FD8">
        <w:rPr>
          <w:rFonts w:ascii="仿宋" w:eastAsia="仿宋" w:hAnsi="仿宋" w:cs="仿宋_GB2312"/>
          <w:color w:val="000000"/>
          <w:sz w:val="32"/>
          <w:szCs w:val="32"/>
        </w:rPr>
        <w:t>%</w:t>
      </w:r>
      <w:r w:rsidR="00FB1FD8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</w:t>
      </w:r>
      <w:r w:rsidR="00DE1D2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年一般公共预算基本支出</w:t>
      </w:r>
      <w:r w:rsidR="006562C7">
        <w:rPr>
          <w:rFonts w:ascii="仿宋" w:eastAsia="仿宋" w:hAnsi="仿宋" w:hint="eastAsia"/>
          <w:sz w:val="32"/>
          <w:szCs w:val="32"/>
        </w:rPr>
        <w:t>1131.94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 w:rsidR="006562C7">
        <w:rPr>
          <w:rFonts w:ascii="仿宋" w:eastAsia="仿宋" w:hAnsi="仿宋" w:hint="eastAsia"/>
          <w:sz w:val="32"/>
          <w:szCs w:val="32"/>
        </w:rPr>
        <w:t>1051.69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6562C7">
        <w:rPr>
          <w:rFonts w:ascii="仿宋" w:eastAsia="仿宋" w:hAnsi="仿宋" w:hint="eastAsia"/>
          <w:sz w:val="32"/>
          <w:szCs w:val="32"/>
        </w:rPr>
        <w:t>80.26</w:t>
      </w:r>
      <w:r>
        <w:rPr>
          <w:rFonts w:ascii="仿宋" w:eastAsia="仿宋" w:hAnsi="仿宋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</w:t>
      </w:r>
      <w:r>
        <w:rPr>
          <w:rFonts w:ascii="仿宋" w:eastAsia="仿宋" w:hAnsi="仿宋" w:hint="eastAsia"/>
          <w:sz w:val="32"/>
          <w:szCs w:val="32"/>
        </w:rPr>
        <w:lastRenderedPageBreak/>
        <w:t>两套经济分类科目分别反映不同资金来源的全部预算支出。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七、政府性基金预算支出决算情况说明</w:t>
      </w:r>
    </w:p>
    <w:p w:rsidR="000F1FD7" w:rsidRDefault="000F1FD7" w:rsidP="000F1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我单位2023年无使用政府性基金预算拨款安排的支出。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F25158" w:rsidRDefault="006562C7" w:rsidP="006562C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/>
          <w:sz w:val="32"/>
          <w:szCs w:val="32"/>
        </w:rPr>
        <w:t>202</w:t>
      </w:r>
      <w:r w:rsidR="000F1FD7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年“三公”经费预算为</w:t>
      </w:r>
      <w:r>
        <w:rPr>
          <w:rFonts w:ascii="仿宋" w:eastAsia="仿宋" w:hAnsi="仿宋" w:hint="eastAsia"/>
          <w:sz w:val="32"/>
          <w:szCs w:val="32"/>
        </w:rPr>
        <w:t>0</w:t>
      </w:r>
      <w:r w:rsidR="00FB1FD8">
        <w:rPr>
          <w:rFonts w:ascii="仿宋" w:eastAsia="仿宋" w:hAnsi="仿宋" w:hint="eastAsia"/>
          <w:sz w:val="32"/>
          <w:szCs w:val="32"/>
        </w:rPr>
        <w:t>万元。</w:t>
      </w:r>
    </w:p>
    <w:p w:rsidR="00F25158" w:rsidRDefault="00FB1FD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F25158" w:rsidRDefault="00FB1FD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</w:t>
      </w:r>
      <w:r w:rsidR="009C62BB">
        <w:rPr>
          <w:rFonts w:ascii="仿宋" w:eastAsia="仿宋" w:hAnsi="仿宋" w:hint="eastAsia"/>
          <w:b/>
          <w:sz w:val="32"/>
          <w:szCs w:val="32"/>
        </w:rPr>
        <w:t>（事业）单位机构运转</w:t>
      </w:r>
      <w:r>
        <w:rPr>
          <w:rFonts w:ascii="仿宋" w:eastAsia="仿宋" w:hAnsi="仿宋" w:hint="eastAsia"/>
          <w:b/>
          <w:sz w:val="32"/>
          <w:szCs w:val="32"/>
        </w:rPr>
        <w:t>经费支出情况</w:t>
      </w:r>
    </w:p>
    <w:p w:rsidR="00F25158" w:rsidRDefault="006562C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/>
          <w:sz w:val="32"/>
          <w:szCs w:val="32"/>
        </w:rPr>
        <w:t>202</w:t>
      </w:r>
      <w:r w:rsidR="000F1FD7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年机关运行经费支出预算为</w:t>
      </w:r>
      <w:r>
        <w:rPr>
          <w:rFonts w:ascii="仿宋" w:eastAsia="仿宋" w:hAnsi="仿宋" w:hint="eastAsia"/>
          <w:sz w:val="32"/>
          <w:szCs w:val="32"/>
        </w:rPr>
        <w:t>1131.94</w:t>
      </w:r>
      <w:r w:rsidR="00FB1FD8"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0F1FD7" w:rsidRDefault="000F1FD7" w:rsidP="000F1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3年政府采购预算安排</w:t>
      </w:r>
      <w:r w:rsidR="006562C7">
        <w:rPr>
          <w:rFonts w:ascii="仿宋" w:eastAsia="仿宋" w:hAnsi="仿宋" w:hint="eastAsia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万元，其中：政府采购工程预算300万元，政府采购货物预算500万元，政府采购服务预算</w:t>
      </w:r>
      <w:r w:rsidR="006562C7">
        <w:rPr>
          <w:rFonts w:ascii="仿宋" w:eastAsia="仿宋" w:hAnsi="仿宋" w:hint="eastAsia"/>
          <w:sz w:val="32"/>
          <w:szCs w:val="32"/>
        </w:rPr>
        <w:t>700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F25158" w:rsidRDefault="006562C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古城街道办事处</w:t>
      </w:r>
      <w:r w:rsidR="00FB1FD8">
        <w:rPr>
          <w:rFonts w:ascii="仿宋" w:eastAsia="仿宋" w:hAnsi="仿宋" w:hint="eastAsia"/>
          <w:sz w:val="32"/>
          <w:szCs w:val="32"/>
        </w:rPr>
        <w:t>202</w:t>
      </w:r>
      <w:r w:rsidR="000F1FD7">
        <w:rPr>
          <w:rFonts w:ascii="仿宋" w:eastAsia="仿宋" w:hAnsi="仿宋" w:hint="eastAsia"/>
          <w:sz w:val="32"/>
          <w:szCs w:val="32"/>
        </w:rPr>
        <w:t>3</w:t>
      </w:r>
      <w:r w:rsidR="00FB1FD8">
        <w:rPr>
          <w:rFonts w:ascii="仿宋" w:eastAsia="仿宋" w:hAnsi="仿宋" w:hint="eastAsia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F25158" w:rsidRDefault="00FB1FD8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F25158" w:rsidRDefault="00FB1FD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0F1F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年期末，</w:t>
      </w:r>
      <w:r w:rsidR="006562C7">
        <w:rPr>
          <w:rFonts w:ascii="仿宋_GB2312" w:eastAsia="仿宋_GB2312" w:hAnsi="仿宋" w:hint="eastAsia"/>
          <w:sz w:val="32"/>
          <w:szCs w:val="32"/>
        </w:rPr>
        <w:t>古城街道办事处</w:t>
      </w:r>
      <w:r>
        <w:rPr>
          <w:rFonts w:ascii="仿宋" w:eastAsia="仿宋" w:hAnsi="仿宋" w:hint="eastAsia"/>
          <w:sz w:val="32"/>
          <w:szCs w:val="32"/>
        </w:rPr>
        <w:t>共有单价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</w:t>
      </w:r>
      <w:r w:rsidR="006562C7">
        <w:rPr>
          <w:rFonts w:ascii="仿宋" w:eastAsia="仿宋" w:hAnsi="仿宋" w:hint="eastAsia"/>
          <w:sz w:val="32"/>
          <w:szCs w:val="32"/>
        </w:rPr>
        <w:t>0</w:t>
      </w:r>
      <w:r w:rsidR="001538BE">
        <w:rPr>
          <w:rFonts w:ascii="仿宋" w:eastAsia="仿宋" w:hAnsi="仿宋" w:hint="eastAsia"/>
          <w:sz w:val="32"/>
          <w:szCs w:val="32"/>
        </w:rPr>
        <w:t>套，单位价值100万以上专用设备0套。</w:t>
      </w:r>
    </w:p>
    <w:p w:rsidR="00F25158" w:rsidRDefault="00F2515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25158" w:rsidRDefault="00F2515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第三部分</w:t>
      </w:r>
    </w:p>
    <w:p w:rsidR="00F25158" w:rsidRDefault="00FB1FD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F25158" w:rsidRDefault="00F25158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单位按规定开支的各类公务接待（含外宾接待）支出。</w:t>
      </w:r>
    </w:p>
    <w:p w:rsidR="00F25158" w:rsidRDefault="00FB1FD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F25158" w:rsidRDefault="00F25158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F25158" w:rsidRDefault="00FB1FD8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B6F0E" w:rsidRDefault="00FB6F0E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FB6F0E">
        <w:rPr>
          <w:rFonts w:ascii="黑体" w:eastAsia="黑体" w:hAnsi="黑体" w:cs="黑体" w:hint="eastAsia"/>
          <w:sz w:val="32"/>
          <w:szCs w:val="32"/>
        </w:rPr>
        <w:t>驻马店高新技术产业开发区管理委员会</w:t>
      </w:r>
    </w:p>
    <w:p w:rsidR="00F25158" w:rsidRDefault="006322D5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古城街道办事处</w:t>
      </w:r>
      <w:r w:rsidR="00FB1FD8">
        <w:rPr>
          <w:rFonts w:ascii="黑体" w:eastAsia="黑体" w:hAnsi="黑体" w:cs="黑体"/>
          <w:sz w:val="32"/>
          <w:szCs w:val="32"/>
        </w:rPr>
        <w:t>20</w:t>
      </w:r>
      <w:r w:rsidR="00FB1FD8">
        <w:rPr>
          <w:rFonts w:ascii="黑体" w:eastAsia="黑体" w:hAnsi="黑体" w:cs="黑体" w:hint="eastAsia"/>
          <w:sz w:val="32"/>
          <w:szCs w:val="32"/>
        </w:rPr>
        <w:t>2</w:t>
      </w:r>
      <w:r w:rsidR="000F1FD7">
        <w:rPr>
          <w:rFonts w:ascii="黑体" w:eastAsia="黑体" w:hAnsi="黑体" w:cs="黑体" w:hint="eastAsia"/>
          <w:sz w:val="32"/>
          <w:szCs w:val="32"/>
        </w:rPr>
        <w:t>3</w:t>
      </w:r>
      <w:r w:rsidR="00FB1FD8"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F25158" w:rsidRDefault="00F25158">
      <w:pPr>
        <w:spacing w:line="600" w:lineRule="exact"/>
      </w:pPr>
    </w:p>
    <w:sectPr w:rsidR="00F25158" w:rsidSect="00F2515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2D" w:rsidRDefault="00CC482D" w:rsidP="007C4980">
      <w:r>
        <w:separator/>
      </w:r>
    </w:p>
  </w:endnote>
  <w:endnote w:type="continuationSeparator" w:id="0">
    <w:p w:rsidR="00CC482D" w:rsidRDefault="00CC482D" w:rsidP="007C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2D" w:rsidRDefault="00CC482D" w:rsidP="007C4980">
      <w:r>
        <w:separator/>
      </w:r>
    </w:p>
  </w:footnote>
  <w:footnote w:type="continuationSeparator" w:id="0">
    <w:p w:rsidR="00CC482D" w:rsidRDefault="00CC482D" w:rsidP="007C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3CE"/>
    <w:multiLevelType w:val="singleLevel"/>
    <w:tmpl w:val="5B5523C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B6E0A"/>
    <w:rsid w:val="00024F6B"/>
    <w:rsid w:val="00046304"/>
    <w:rsid w:val="000565E0"/>
    <w:rsid w:val="000619DD"/>
    <w:rsid w:val="000774BF"/>
    <w:rsid w:val="00081A39"/>
    <w:rsid w:val="00082E97"/>
    <w:rsid w:val="00092293"/>
    <w:rsid w:val="000A57D3"/>
    <w:rsid w:val="000A793C"/>
    <w:rsid w:val="000B16E9"/>
    <w:rsid w:val="000B2C71"/>
    <w:rsid w:val="000C5AD2"/>
    <w:rsid w:val="000D2EF0"/>
    <w:rsid w:val="000E1E98"/>
    <w:rsid w:val="000F00F0"/>
    <w:rsid w:val="000F07CF"/>
    <w:rsid w:val="000F1FD7"/>
    <w:rsid w:val="00103B01"/>
    <w:rsid w:val="00130D39"/>
    <w:rsid w:val="00132510"/>
    <w:rsid w:val="00135319"/>
    <w:rsid w:val="001538BE"/>
    <w:rsid w:val="00157DC9"/>
    <w:rsid w:val="00164490"/>
    <w:rsid w:val="0016485B"/>
    <w:rsid w:val="00173F26"/>
    <w:rsid w:val="00174BB7"/>
    <w:rsid w:val="00197F39"/>
    <w:rsid w:val="001D3474"/>
    <w:rsid w:val="001F0097"/>
    <w:rsid w:val="001F0DC7"/>
    <w:rsid w:val="001F3EA8"/>
    <w:rsid w:val="0023205C"/>
    <w:rsid w:val="00254997"/>
    <w:rsid w:val="00266DB0"/>
    <w:rsid w:val="00267A52"/>
    <w:rsid w:val="00277F07"/>
    <w:rsid w:val="00281F39"/>
    <w:rsid w:val="00282C62"/>
    <w:rsid w:val="002A5C59"/>
    <w:rsid w:val="002A761F"/>
    <w:rsid w:val="002C63F2"/>
    <w:rsid w:val="00313C25"/>
    <w:rsid w:val="00321C62"/>
    <w:rsid w:val="00322205"/>
    <w:rsid w:val="00350C54"/>
    <w:rsid w:val="00357CD3"/>
    <w:rsid w:val="0036405E"/>
    <w:rsid w:val="00380842"/>
    <w:rsid w:val="00394026"/>
    <w:rsid w:val="003B307C"/>
    <w:rsid w:val="003D2251"/>
    <w:rsid w:val="003D4DA1"/>
    <w:rsid w:val="003E0894"/>
    <w:rsid w:val="003F281A"/>
    <w:rsid w:val="003F6526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422F"/>
    <w:rsid w:val="00475A3F"/>
    <w:rsid w:val="00485E69"/>
    <w:rsid w:val="00486CF5"/>
    <w:rsid w:val="00495029"/>
    <w:rsid w:val="004A7AFC"/>
    <w:rsid w:val="004B1C7F"/>
    <w:rsid w:val="004B2AB1"/>
    <w:rsid w:val="004B5AC1"/>
    <w:rsid w:val="004D02D6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5D5B52"/>
    <w:rsid w:val="00624169"/>
    <w:rsid w:val="00624C7A"/>
    <w:rsid w:val="00625859"/>
    <w:rsid w:val="006322D5"/>
    <w:rsid w:val="00655743"/>
    <w:rsid w:val="006562C7"/>
    <w:rsid w:val="00660C03"/>
    <w:rsid w:val="00676BA6"/>
    <w:rsid w:val="00680215"/>
    <w:rsid w:val="00691D56"/>
    <w:rsid w:val="00697E78"/>
    <w:rsid w:val="006A220B"/>
    <w:rsid w:val="006B3606"/>
    <w:rsid w:val="006B3FE3"/>
    <w:rsid w:val="00700239"/>
    <w:rsid w:val="00700B9A"/>
    <w:rsid w:val="007063BE"/>
    <w:rsid w:val="007136D4"/>
    <w:rsid w:val="00737C3B"/>
    <w:rsid w:val="00755247"/>
    <w:rsid w:val="0076118A"/>
    <w:rsid w:val="007909C4"/>
    <w:rsid w:val="00791B9D"/>
    <w:rsid w:val="007922C8"/>
    <w:rsid w:val="007A040A"/>
    <w:rsid w:val="007A1EEB"/>
    <w:rsid w:val="007B4386"/>
    <w:rsid w:val="007C4980"/>
    <w:rsid w:val="007D4A49"/>
    <w:rsid w:val="007D7A4A"/>
    <w:rsid w:val="007E0369"/>
    <w:rsid w:val="007E310C"/>
    <w:rsid w:val="007E6EE0"/>
    <w:rsid w:val="007F5A12"/>
    <w:rsid w:val="00804982"/>
    <w:rsid w:val="00855C83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05E6A"/>
    <w:rsid w:val="00912829"/>
    <w:rsid w:val="00914D64"/>
    <w:rsid w:val="00926A33"/>
    <w:rsid w:val="00937492"/>
    <w:rsid w:val="009507BF"/>
    <w:rsid w:val="009574C3"/>
    <w:rsid w:val="00965F4F"/>
    <w:rsid w:val="00987F87"/>
    <w:rsid w:val="0099182F"/>
    <w:rsid w:val="009B17AE"/>
    <w:rsid w:val="009B1DCD"/>
    <w:rsid w:val="009C33DF"/>
    <w:rsid w:val="009C407E"/>
    <w:rsid w:val="009C62BB"/>
    <w:rsid w:val="00A0087B"/>
    <w:rsid w:val="00A0547F"/>
    <w:rsid w:val="00A111CB"/>
    <w:rsid w:val="00A47389"/>
    <w:rsid w:val="00A51477"/>
    <w:rsid w:val="00A6587F"/>
    <w:rsid w:val="00A75D9C"/>
    <w:rsid w:val="00A83E1B"/>
    <w:rsid w:val="00AA09FD"/>
    <w:rsid w:val="00AB26EC"/>
    <w:rsid w:val="00AC2367"/>
    <w:rsid w:val="00AD65B6"/>
    <w:rsid w:val="00AE18EF"/>
    <w:rsid w:val="00B02CDE"/>
    <w:rsid w:val="00B16384"/>
    <w:rsid w:val="00B32090"/>
    <w:rsid w:val="00B35C03"/>
    <w:rsid w:val="00B556DC"/>
    <w:rsid w:val="00B60387"/>
    <w:rsid w:val="00B62A35"/>
    <w:rsid w:val="00B71283"/>
    <w:rsid w:val="00B8118B"/>
    <w:rsid w:val="00BB32E4"/>
    <w:rsid w:val="00BB5328"/>
    <w:rsid w:val="00BC1445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C482D"/>
    <w:rsid w:val="00CF06D4"/>
    <w:rsid w:val="00D06F40"/>
    <w:rsid w:val="00D1533C"/>
    <w:rsid w:val="00D1724E"/>
    <w:rsid w:val="00D22547"/>
    <w:rsid w:val="00D263AD"/>
    <w:rsid w:val="00D32AF5"/>
    <w:rsid w:val="00D33A19"/>
    <w:rsid w:val="00D43271"/>
    <w:rsid w:val="00D66752"/>
    <w:rsid w:val="00DB32D6"/>
    <w:rsid w:val="00DB6E0A"/>
    <w:rsid w:val="00DC2B51"/>
    <w:rsid w:val="00DD2FFD"/>
    <w:rsid w:val="00DD6067"/>
    <w:rsid w:val="00DD6237"/>
    <w:rsid w:val="00DD6651"/>
    <w:rsid w:val="00DE1D2D"/>
    <w:rsid w:val="00E16978"/>
    <w:rsid w:val="00E247EF"/>
    <w:rsid w:val="00E42482"/>
    <w:rsid w:val="00E42FC7"/>
    <w:rsid w:val="00E504A7"/>
    <w:rsid w:val="00E66C96"/>
    <w:rsid w:val="00E85C8A"/>
    <w:rsid w:val="00E87B7C"/>
    <w:rsid w:val="00E90CF6"/>
    <w:rsid w:val="00E95E4C"/>
    <w:rsid w:val="00E962BF"/>
    <w:rsid w:val="00EB1647"/>
    <w:rsid w:val="00ED0313"/>
    <w:rsid w:val="00EF00AC"/>
    <w:rsid w:val="00EF0A3A"/>
    <w:rsid w:val="00EF38BD"/>
    <w:rsid w:val="00EF5C2C"/>
    <w:rsid w:val="00F25158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966C5"/>
    <w:rsid w:val="00FA0F9B"/>
    <w:rsid w:val="00FA6BF0"/>
    <w:rsid w:val="00FB172E"/>
    <w:rsid w:val="00FB1FD8"/>
    <w:rsid w:val="00FB5612"/>
    <w:rsid w:val="00FB6F0E"/>
    <w:rsid w:val="00FC0622"/>
    <w:rsid w:val="00FC6DFC"/>
    <w:rsid w:val="00FD4CB7"/>
    <w:rsid w:val="00FD65FC"/>
    <w:rsid w:val="00FE7F8D"/>
    <w:rsid w:val="1EFB577C"/>
    <w:rsid w:val="3478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25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2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2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25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25158"/>
    <w:rPr>
      <w:b/>
      <w:bCs/>
    </w:rPr>
  </w:style>
  <w:style w:type="paragraph" w:styleId="a8">
    <w:name w:val="List Paragraph"/>
    <w:basedOn w:val="a"/>
    <w:uiPriority w:val="99"/>
    <w:qFormat/>
    <w:rsid w:val="00F2515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25158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F25158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2515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Administrator</cp:lastModifiedBy>
  <cp:revision>180</cp:revision>
  <cp:lastPrinted>2023-01-28T03:03:00Z</cp:lastPrinted>
  <dcterms:created xsi:type="dcterms:W3CDTF">2017-11-03T04:07:00Z</dcterms:created>
  <dcterms:modified xsi:type="dcterms:W3CDTF">2023-01-28T03:04:00Z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