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heme="majorEastAsia" w:hAnsiTheme="majorEastAsia" w:eastAsiaTheme="majorEastAsia"/>
          <w:b/>
          <w:sz w:val="44"/>
          <w:szCs w:val="44"/>
        </w:rPr>
      </w:pPr>
    </w:p>
    <w:p>
      <w:pPr>
        <w:spacing w:line="600" w:lineRule="exact"/>
        <w:jc w:val="center"/>
        <w:rPr>
          <w:rFonts w:hint="eastAsia" w:asciiTheme="majorEastAsia" w:hAnsiTheme="majorEastAsia" w:eastAsiaTheme="majorEastAsia"/>
          <w:b/>
          <w:sz w:val="44"/>
          <w:szCs w:val="44"/>
          <w:lang w:val="en-US" w:eastAsia="zh-CN"/>
        </w:rPr>
      </w:pPr>
      <w:r>
        <w:rPr>
          <w:rFonts w:hint="eastAsia" w:asciiTheme="majorEastAsia" w:hAnsiTheme="majorEastAsia" w:eastAsiaTheme="majorEastAsia"/>
          <w:b/>
          <w:sz w:val="44"/>
          <w:szCs w:val="44"/>
          <w:lang w:eastAsia="zh-CN"/>
        </w:rPr>
        <w:t>202</w:t>
      </w:r>
      <w:r>
        <w:rPr>
          <w:rFonts w:hint="eastAsia" w:asciiTheme="majorEastAsia" w:hAnsiTheme="majorEastAsia" w:eastAsiaTheme="majorEastAsia"/>
          <w:b/>
          <w:sz w:val="44"/>
          <w:szCs w:val="44"/>
          <w:lang w:val="en-US" w:eastAsia="zh-CN"/>
        </w:rPr>
        <w:t>3</w:t>
      </w:r>
      <w:r>
        <w:rPr>
          <w:rFonts w:hint="eastAsia" w:asciiTheme="majorEastAsia" w:hAnsiTheme="majorEastAsia" w:eastAsiaTheme="majorEastAsia"/>
          <w:b/>
          <w:sz w:val="44"/>
          <w:szCs w:val="44"/>
        </w:rPr>
        <w:t>年</w:t>
      </w:r>
      <w:r>
        <w:rPr>
          <w:rFonts w:hint="eastAsia" w:asciiTheme="majorEastAsia" w:hAnsiTheme="majorEastAsia" w:eastAsiaTheme="majorEastAsia"/>
          <w:b/>
          <w:sz w:val="44"/>
          <w:szCs w:val="44"/>
          <w:lang w:val="en-US" w:eastAsia="zh-CN"/>
        </w:rPr>
        <w:t>驻马店市产业集聚区城市管理局</w:t>
      </w:r>
    </w:p>
    <w:p>
      <w:pPr>
        <w:spacing w:line="60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预算</w:t>
      </w:r>
      <w:r>
        <w:rPr>
          <w:rFonts w:hint="eastAsia" w:asciiTheme="majorEastAsia" w:hAnsiTheme="majorEastAsia" w:eastAsiaTheme="majorEastAsia"/>
          <w:b/>
          <w:sz w:val="44"/>
          <w:szCs w:val="44"/>
          <w:lang w:eastAsia="zh-CN"/>
        </w:rPr>
        <w:t>公开</w:t>
      </w:r>
      <w:r>
        <w:rPr>
          <w:rFonts w:hint="eastAsia" w:asciiTheme="majorEastAsia" w:hAnsiTheme="majorEastAsia" w:eastAsiaTheme="majorEastAsia"/>
          <w:b/>
          <w:sz w:val="44"/>
          <w:szCs w:val="44"/>
        </w:rPr>
        <w:t>说明</w:t>
      </w:r>
    </w:p>
    <w:p>
      <w:pPr>
        <w:widowControl/>
        <w:spacing w:line="600" w:lineRule="exact"/>
        <w:ind w:firstLine="480"/>
        <w:jc w:val="center"/>
        <w:rPr>
          <w:rFonts w:ascii="仿宋" w:hAnsi="仿宋" w:eastAsia="仿宋" w:cs="Times New Roman"/>
          <w:b/>
          <w:bCs/>
          <w:kern w:val="0"/>
          <w:sz w:val="32"/>
          <w:szCs w:val="32"/>
        </w:rPr>
      </w:pPr>
    </w:p>
    <w:p>
      <w:pPr>
        <w:widowControl/>
        <w:spacing w:line="600" w:lineRule="exact"/>
        <w:ind w:firstLine="480"/>
        <w:jc w:val="center"/>
        <w:rPr>
          <w:rFonts w:ascii="宋体" w:cs="Times New Roman"/>
          <w:b/>
          <w:bCs/>
          <w:kern w:val="0"/>
          <w:sz w:val="52"/>
          <w:szCs w:val="52"/>
        </w:rPr>
      </w:pPr>
      <w:r>
        <w:rPr>
          <w:rFonts w:hint="eastAsia" w:ascii="宋体" w:hAnsi="宋体" w:cs="宋体"/>
          <w:b/>
          <w:bCs/>
          <w:kern w:val="0"/>
          <w:sz w:val="52"/>
          <w:szCs w:val="52"/>
        </w:rPr>
        <w:t>目</w:t>
      </w:r>
      <w:r>
        <w:rPr>
          <w:rFonts w:ascii="宋体" w:hAnsi="宋体" w:cs="宋体"/>
          <w:b/>
          <w:bCs/>
          <w:kern w:val="0"/>
          <w:sz w:val="52"/>
          <w:szCs w:val="52"/>
        </w:rPr>
        <w:t xml:space="preserve">  </w:t>
      </w:r>
      <w:r>
        <w:rPr>
          <w:rFonts w:hint="eastAsia" w:ascii="宋体" w:hAnsi="宋体" w:cs="宋体"/>
          <w:b/>
          <w:bCs/>
          <w:kern w:val="0"/>
          <w:sz w:val="52"/>
          <w:szCs w:val="52"/>
        </w:rPr>
        <w:t>录</w:t>
      </w:r>
    </w:p>
    <w:p>
      <w:pPr>
        <w:widowControl/>
        <w:spacing w:line="600" w:lineRule="exact"/>
        <w:ind w:firstLine="627" w:firstLineChars="196"/>
        <w:rPr>
          <w:rFonts w:ascii="黑体" w:hAnsi="黑体" w:eastAsia="黑体" w:cs="Times New Roman"/>
          <w:kern w:val="0"/>
          <w:sz w:val="32"/>
          <w:szCs w:val="32"/>
        </w:rPr>
      </w:pPr>
      <w:r>
        <w:rPr>
          <w:rFonts w:hint="eastAsia" w:ascii="黑体" w:hAnsi="黑体" w:eastAsia="黑体" w:cs="黑体"/>
          <w:kern w:val="0"/>
          <w:sz w:val="32"/>
          <w:szCs w:val="32"/>
        </w:rPr>
        <w:t>第一部分</w:t>
      </w:r>
      <w:r>
        <w:rPr>
          <w:rFonts w:ascii="黑体" w:hAnsi="黑体" w:eastAsia="黑体" w:cs="黑体"/>
          <w:kern w:val="0"/>
          <w:sz w:val="32"/>
          <w:szCs w:val="32"/>
        </w:rPr>
        <w:t xml:space="preserve"> </w:t>
      </w:r>
      <w:r>
        <w:rPr>
          <w:rFonts w:hint="eastAsia" w:ascii="黑体" w:hAnsi="黑体" w:eastAsia="黑体" w:cs="黑体"/>
          <w:kern w:val="0"/>
          <w:sz w:val="32"/>
          <w:szCs w:val="32"/>
          <w:lang w:val="en-US" w:eastAsia="zh-CN"/>
        </w:rPr>
        <w:t xml:space="preserve"> </w:t>
      </w:r>
      <w:r>
        <w:rPr>
          <w:rFonts w:hint="eastAsia" w:ascii="黑体" w:hAnsi="黑体" w:eastAsia="黑体" w:cs="黑体"/>
          <w:kern w:val="0"/>
          <w:sz w:val="32"/>
          <w:szCs w:val="32"/>
        </w:rPr>
        <w:t>驻马店市产业集聚区城市管理局概况</w:t>
      </w:r>
    </w:p>
    <w:p>
      <w:pPr>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一、主要职能</w:t>
      </w:r>
    </w:p>
    <w:p>
      <w:pPr>
        <w:spacing w:line="600" w:lineRule="exact"/>
        <w:ind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二、机构设置及预算单位构成</w:t>
      </w:r>
    </w:p>
    <w:p>
      <w:pPr>
        <w:spacing w:line="600" w:lineRule="exact"/>
        <w:ind w:firstLine="640" w:firstLineChars="200"/>
        <w:rPr>
          <w:rFonts w:ascii="仿宋" w:hAnsi="仿宋" w:eastAsia="仿宋" w:cs="Times New Roman"/>
          <w:kern w:val="0"/>
          <w:sz w:val="32"/>
          <w:szCs w:val="32"/>
        </w:rPr>
      </w:pP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第二部分</w:t>
      </w:r>
      <w:r>
        <w:rPr>
          <w:rFonts w:ascii="黑体" w:hAnsi="黑体" w:eastAsia="黑体" w:cs="黑体"/>
          <w:kern w:val="0"/>
          <w:sz w:val="32"/>
          <w:szCs w:val="32"/>
        </w:rPr>
        <w:t xml:space="preserve"> </w:t>
      </w:r>
      <w:r>
        <w:rPr>
          <w:rFonts w:hint="eastAsia" w:ascii="黑体" w:hAnsi="黑体" w:eastAsia="黑体" w:cs="黑体"/>
          <w:kern w:val="0"/>
          <w:sz w:val="32"/>
          <w:szCs w:val="32"/>
        </w:rPr>
        <w:t>驻马店市产业集聚区城市管理局</w:t>
      </w:r>
      <w:r>
        <w:rPr>
          <w:rFonts w:hint="eastAsia" w:ascii="黑体" w:hAnsi="黑体" w:eastAsia="黑体" w:cs="黑体"/>
          <w:kern w:val="0"/>
          <w:sz w:val="32"/>
          <w:szCs w:val="32"/>
          <w:lang w:eastAsia="zh-CN"/>
        </w:rPr>
        <w:t>2023</w:t>
      </w:r>
      <w:r>
        <w:rPr>
          <w:rFonts w:hint="eastAsia" w:ascii="黑体" w:hAnsi="黑体" w:eastAsia="黑体" w:cs="黑体"/>
          <w:kern w:val="0"/>
          <w:sz w:val="32"/>
          <w:szCs w:val="32"/>
        </w:rPr>
        <w:t>年度部门预算情况说明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一、收入支出预算总体情况说明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二、收入预算总体情况说明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三、支出预算总体情况说明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四、财政拨款收入支出预算总体情况说明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五、一般公共预算支出预算情况说明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六、一般公共预算基本支出预算情况说明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七、政府性基金预算支出</w:t>
      </w:r>
      <w:r>
        <w:rPr>
          <w:rFonts w:hint="eastAsia" w:ascii="仿宋" w:hAnsi="仿宋" w:eastAsia="仿宋"/>
          <w:sz w:val="32"/>
          <w:szCs w:val="32"/>
          <w:lang w:eastAsia="zh-CN"/>
        </w:rPr>
        <w:t>预</w:t>
      </w:r>
      <w:r>
        <w:rPr>
          <w:rFonts w:hint="eastAsia" w:ascii="仿宋" w:hAnsi="仿宋" w:eastAsia="仿宋"/>
          <w:sz w:val="32"/>
          <w:szCs w:val="32"/>
        </w:rPr>
        <w:t>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八、“三公”经费支出预算情况说明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九、其他重要事项的情况说明</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第三部分</w:t>
      </w:r>
      <w:r>
        <w:rPr>
          <w:rFonts w:ascii="黑体" w:hAnsi="黑体" w:eastAsia="黑体" w:cs="黑体"/>
          <w:kern w:val="0"/>
          <w:sz w:val="32"/>
          <w:szCs w:val="32"/>
        </w:rPr>
        <w:t xml:space="preserve"> </w:t>
      </w:r>
      <w:r>
        <w:rPr>
          <w:rFonts w:hint="eastAsia" w:ascii="黑体" w:hAnsi="黑体" w:eastAsia="黑体" w:cs="黑体"/>
          <w:kern w:val="0"/>
          <w:sz w:val="32"/>
          <w:szCs w:val="32"/>
        </w:rPr>
        <w:t>名词解释</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附件：驻马店市产业集聚区城市管理局</w:t>
      </w:r>
      <w:r>
        <w:rPr>
          <w:rFonts w:hint="eastAsia" w:ascii="黑体" w:hAnsi="黑体" w:eastAsia="黑体" w:cs="黑体"/>
          <w:kern w:val="0"/>
          <w:sz w:val="32"/>
          <w:szCs w:val="32"/>
          <w:lang w:eastAsia="zh-CN"/>
        </w:rPr>
        <w:t>202</w:t>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rPr>
        <w:t>年度</w:t>
      </w:r>
      <w:r>
        <w:rPr>
          <w:rFonts w:hint="eastAsia" w:ascii="黑体" w:hAnsi="黑体" w:eastAsia="黑体" w:cs="黑体"/>
          <w:kern w:val="0"/>
          <w:sz w:val="32"/>
          <w:szCs w:val="32"/>
          <w:lang w:eastAsia="zh-CN"/>
        </w:rPr>
        <w:t>单位</w:t>
      </w:r>
      <w:r>
        <w:rPr>
          <w:rFonts w:hint="eastAsia" w:ascii="黑体" w:hAnsi="黑体" w:eastAsia="黑体" w:cs="黑体"/>
          <w:kern w:val="0"/>
          <w:sz w:val="32"/>
          <w:szCs w:val="32"/>
        </w:rPr>
        <w:t>预算</w:t>
      </w:r>
      <w:r>
        <w:rPr>
          <w:rFonts w:hint="eastAsia" w:ascii="黑体" w:hAnsi="黑体" w:eastAsia="黑体" w:cs="黑体"/>
          <w:kern w:val="0"/>
          <w:sz w:val="32"/>
          <w:szCs w:val="32"/>
          <w:lang w:eastAsia="zh-CN"/>
        </w:rPr>
        <w:t>公开</w:t>
      </w:r>
      <w:r>
        <w:rPr>
          <w:rFonts w:hint="eastAsia" w:ascii="黑体" w:hAnsi="黑体" w:eastAsia="黑体" w:cs="黑体"/>
          <w:kern w:val="0"/>
          <w:sz w:val="32"/>
          <w:szCs w:val="32"/>
        </w:rPr>
        <w:t>表</w:t>
      </w:r>
    </w:p>
    <w:p>
      <w:pPr>
        <w:widowControl/>
        <w:spacing w:line="600" w:lineRule="exact"/>
        <w:ind w:firstLine="640" w:firstLineChars="200"/>
        <w:rPr>
          <w:rFonts w:ascii="黑体" w:hAnsi="黑体" w:eastAsia="黑体" w:cs="Times New Roman"/>
          <w:kern w:val="0"/>
          <w:sz w:val="32"/>
          <w:szCs w:val="32"/>
        </w:rPr>
      </w:pP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一、部门收支总体</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二、部门收入总体</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三、部门支出总体</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四、财政拨款收支</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五、一般公共预算支出</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eastAsia="zh-CN"/>
        </w:rPr>
        <w:t>六、一般公共预算基本支出表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lang w:eastAsia="zh-CN"/>
        </w:rPr>
        <w:t>七</w:t>
      </w:r>
      <w:r>
        <w:rPr>
          <w:rFonts w:hint="eastAsia" w:ascii="仿宋" w:hAnsi="仿宋" w:eastAsia="仿宋" w:cs="仿宋_GB2312"/>
          <w:kern w:val="0"/>
          <w:sz w:val="32"/>
          <w:szCs w:val="32"/>
        </w:rPr>
        <w:t>、支出经济分类汇总表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lang w:eastAsia="zh-CN"/>
        </w:rPr>
        <w:t>八</w:t>
      </w:r>
      <w:r>
        <w:rPr>
          <w:rFonts w:hint="eastAsia" w:ascii="仿宋" w:hAnsi="仿宋" w:eastAsia="仿宋" w:cs="仿宋_GB2312"/>
          <w:kern w:val="0"/>
          <w:sz w:val="32"/>
          <w:szCs w:val="32"/>
        </w:rPr>
        <w:t>、一般公共预算“三公”经费</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lang w:eastAsia="zh-CN"/>
        </w:rPr>
        <w:t>九</w:t>
      </w:r>
      <w:r>
        <w:rPr>
          <w:rFonts w:hint="eastAsia" w:ascii="仿宋" w:hAnsi="仿宋" w:eastAsia="仿宋" w:cs="仿宋_GB2312"/>
          <w:kern w:val="0"/>
          <w:sz w:val="32"/>
          <w:szCs w:val="32"/>
        </w:rPr>
        <w:t>、政府性基金预算支出</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eastAsia="zh-CN"/>
        </w:rPr>
        <w:t>十</w:t>
      </w:r>
      <w:r>
        <w:rPr>
          <w:rFonts w:hint="eastAsia" w:ascii="仿宋" w:hAnsi="仿宋" w:eastAsia="仿宋" w:cs="仿宋_GB2312"/>
          <w:kern w:val="0"/>
          <w:sz w:val="32"/>
          <w:szCs w:val="32"/>
        </w:rPr>
        <w:t>、</w:t>
      </w:r>
      <w:r>
        <w:rPr>
          <w:rFonts w:hint="eastAsia" w:ascii="仿宋" w:hAnsi="仿宋" w:eastAsia="仿宋" w:cs="仿宋_GB2312"/>
          <w:kern w:val="0"/>
          <w:sz w:val="32"/>
          <w:szCs w:val="32"/>
          <w:lang w:eastAsia="zh-CN"/>
        </w:rPr>
        <w:t>项目支出预算表</w:t>
      </w:r>
    </w:p>
    <w:p>
      <w:pPr>
        <w:widowControl/>
        <w:spacing w:line="600" w:lineRule="exact"/>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eastAsia="zh-CN"/>
        </w:rPr>
        <w:t>十一、市级部门（单位）整体绩效目标表</w:t>
      </w:r>
    </w:p>
    <w:p>
      <w:pPr>
        <w:widowControl/>
        <w:spacing w:line="600" w:lineRule="exact"/>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eastAsia="zh-CN"/>
        </w:rPr>
        <w:t>十二、市级部门预算项目绩效目标汇总表</w:t>
      </w: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jc w:val="center"/>
        <w:rPr>
          <w:rFonts w:ascii="黑体" w:hAnsi="黑体" w:eastAsia="黑体"/>
          <w:sz w:val="36"/>
          <w:szCs w:val="36"/>
        </w:rPr>
      </w:pPr>
    </w:p>
    <w:p>
      <w:pPr>
        <w:spacing w:line="600" w:lineRule="exact"/>
        <w:jc w:val="center"/>
        <w:rPr>
          <w:rFonts w:ascii="黑体" w:hAnsi="黑体" w:eastAsia="黑体"/>
          <w:sz w:val="36"/>
          <w:szCs w:val="36"/>
        </w:rPr>
      </w:pPr>
      <w:r>
        <w:rPr>
          <w:rFonts w:hint="eastAsia" w:ascii="黑体" w:hAnsi="黑体" w:eastAsia="黑体"/>
          <w:sz w:val="36"/>
          <w:szCs w:val="36"/>
        </w:rPr>
        <w:t>第一部分</w:t>
      </w:r>
    </w:p>
    <w:p>
      <w:pPr>
        <w:spacing w:line="600" w:lineRule="exact"/>
        <w:jc w:val="center"/>
        <w:rPr>
          <w:rFonts w:ascii="黑体" w:hAnsi="黑体" w:eastAsia="黑体"/>
          <w:sz w:val="36"/>
          <w:szCs w:val="36"/>
        </w:rPr>
      </w:pPr>
      <w:r>
        <w:rPr>
          <w:rFonts w:hint="eastAsia" w:ascii="黑体" w:hAnsi="黑体" w:eastAsia="黑体" w:cs="黑体"/>
          <w:kern w:val="0"/>
          <w:sz w:val="32"/>
          <w:szCs w:val="32"/>
        </w:rPr>
        <w:t>驻马店市产业集聚区城市管理局</w:t>
      </w:r>
      <w:r>
        <w:rPr>
          <w:rFonts w:hint="eastAsia" w:ascii="黑体" w:hAnsi="黑体" w:eastAsia="黑体"/>
          <w:sz w:val="36"/>
          <w:szCs w:val="36"/>
        </w:rPr>
        <w:t>概况</w:t>
      </w:r>
    </w:p>
    <w:p>
      <w:pPr>
        <w:spacing w:line="600" w:lineRule="exact"/>
      </w:pPr>
      <w:r>
        <w:t> </w:t>
      </w:r>
    </w:p>
    <w:p>
      <w:pPr>
        <w:numPr>
          <w:ilvl w:val="0"/>
          <w:numId w:val="1"/>
        </w:numPr>
        <w:spacing w:line="600" w:lineRule="exact"/>
        <w:ind w:firstLine="640" w:firstLineChars="200"/>
        <w:rPr>
          <w:rFonts w:ascii="黑体" w:hAnsi="黑体" w:eastAsia="黑体"/>
          <w:sz w:val="32"/>
          <w:szCs w:val="32"/>
        </w:rPr>
      </w:pPr>
      <w:r>
        <w:rPr>
          <w:rFonts w:hint="eastAsia" w:ascii="黑体" w:hAnsi="黑体" w:eastAsia="黑体" w:cs="黑体"/>
          <w:kern w:val="0"/>
          <w:sz w:val="32"/>
          <w:szCs w:val="32"/>
        </w:rPr>
        <w:t>驻马店市产业集聚区城市管理局</w:t>
      </w:r>
      <w:r>
        <w:rPr>
          <w:rFonts w:hint="eastAsia" w:ascii="黑体" w:hAnsi="黑体" w:eastAsia="黑体"/>
          <w:sz w:val="32"/>
          <w:szCs w:val="32"/>
        </w:rPr>
        <w:t>主要职能</w:t>
      </w:r>
    </w:p>
    <w:p>
      <w:pPr>
        <w:spacing w:line="600" w:lineRule="exact"/>
        <w:ind w:firstLine="630"/>
        <w:rPr>
          <w:rFonts w:hint="eastAsia" w:ascii="仿宋" w:hAnsi="仿宋" w:eastAsia="仿宋" w:cs="仿宋_GB2312"/>
          <w:color w:val="000000"/>
          <w:sz w:val="32"/>
          <w:szCs w:val="32"/>
        </w:rPr>
      </w:pPr>
      <w:r>
        <w:rPr>
          <w:rFonts w:hint="eastAsia" w:ascii="仿宋" w:hAnsi="仿宋" w:eastAsia="仿宋" w:cs="仿宋_GB2312"/>
          <w:sz w:val="32"/>
          <w:szCs w:val="32"/>
        </w:rPr>
        <w:t>根据</w:t>
      </w: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关于驻马店市产业集聚区城市管理局主要职责内设机构和人员编制的批复</w:t>
      </w:r>
      <w:r>
        <w:rPr>
          <w:rFonts w:hint="eastAsia" w:ascii="仿宋" w:hAnsi="仿宋" w:eastAsia="仿宋" w:cs="仿宋_GB2312"/>
          <w:sz w:val="32"/>
          <w:szCs w:val="32"/>
        </w:rPr>
        <w:t>》（驻</w:t>
      </w:r>
      <w:r>
        <w:rPr>
          <w:rFonts w:hint="eastAsia" w:ascii="仿宋" w:hAnsi="仿宋" w:eastAsia="仿宋" w:cs="仿宋_GB2312"/>
          <w:sz w:val="32"/>
          <w:szCs w:val="32"/>
          <w:lang w:val="en-US" w:eastAsia="zh-CN"/>
        </w:rPr>
        <w:t>编</w:t>
      </w:r>
      <w:r>
        <w:rPr>
          <w:rFonts w:hint="eastAsia" w:ascii="仿宋" w:hAnsi="仿宋" w:eastAsia="仿宋" w:cs="仿宋_GB2312"/>
          <w:sz w:val="32"/>
          <w:szCs w:val="32"/>
        </w:rPr>
        <w:t>〔</w:t>
      </w:r>
      <w:r>
        <w:rPr>
          <w:rFonts w:ascii="仿宋" w:hAnsi="仿宋" w:eastAsia="仿宋" w:cs="仿宋_GB2312"/>
          <w:sz w:val="32"/>
          <w:szCs w:val="32"/>
        </w:rPr>
        <w:t>201</w:t>
      </w:r>
      <w:r>
        <w:rPr>
          <w:rFonts w:hint="eastAsia" w:ascii="仿宋" w:hAnsi="仿宋" w:eastAsia="仿宋" w:cs="仿宋_GB2312"/>
          <w:sz w:val="32"/>
          <w:szCs w:val="32"/>
          <w:lang w:val="en-US" w:eastAsia="zh-CN"/>
        </w:rPr>
        <w:t>8</w:t>
      </w:r>
      <w:r>
        <w:rPr>
          <w:rFonts w:hint="eastAsia" w:ascii="仿宋" w:hAnsi="仿宋" w:eastAsia="仿宋" w:cs="仿宋_GB2312"/>
          <w:sz w:val="32"/>
          <w:szCs w:val="32"/>
        </w:rPr>
        <w:t>〕</w:t>
      </w:r>
      <w:r>
        <w:rPr>
          <w:rFonts w:ascii="仿宋" w:hAnsi="仿宋" w:eastAsia="仿宋" w:cs="仿宋_GB2312"/>
          <w:sz w:val="32"/>
          <w:szCs w:val="32"/>
        </w:rPr>
        <w:t>1</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号）文件规定，驻马店市</w:t>
      </w:r>
      <w:r>
        <w:rPr>
          <w:rFonts w:hint="eastAsia" w:ascii="仿宋" w:hAnsi="仿宋" w:eastAsia="仿宋" w:cs="仿宋_GB2312"/>
          <w:sz w:val="32"/>
          <w:szCs w:val="32"/>
          <w:lang w:val="en-US" w:eastAsia="zh-CN"/>
        </w:rPr>
        <w:t>产业集聚区城市管理局</w:t>
      </w:r>
      <w:r>
        <w:rPr>
          <w:rFonts w:hint="eastAsia" w:ascii="仿宋" w:hAnsi="仿宋" w:eastAsia="仿宋" w:cs="仿宋_GB2312"/>
          <w:color w:val="000000"/>
          <w:sz w:val="32"/>
          <w:szCs w:val="32"/>
        </w:rPr>
        <w:t>主要职责是：</w:t>
      </w:r>
    </w:p>
    <w:p>
      <w:pPr>
        <w:spacing w:line="600" w:lineRule="exact"/>
        <w:ind w:firstLine="630"/>
        <w:rPr>
          <w:rFonts w:hint="eastAsia" w:ascii="仿宋" w:hAnsi="仿宋" w:eastAsia="仿宋" w:cs="仿宋_GB2312"/>
          <w:color w:val="000000"/>
          <w:sz w:val="32"/>
          <w:szCs w:val="32"/>
        </w:rPr>
      </w:pPr>
      <w:r>
        <w:rPr>
          <w:rFonts w:hint="eastAsia" w:ascii="仿宋" w:hAnsi="仿宋" w:eastAsia="仿宋" w:cs="仿宋_GB2312"/>
          <w:color w:val="000000"/>
          <w:sz w:val="32"/>
          <w:szCs w:val="32"/>
        </w:rPr>
        <w:t>（一）贯彻执行上级有关城市管理和综合执法工作的法律、法规和方针政策。</w:t>
      </w:r>
    </w:p>
    <w:p>
      <w:pPr>
        <w:spacing w:line="600" w:lineRule="exact"/>
        <w:ind w:firstLine="630"/>
        <w:rPr>
          <w:rFonts w:hint="eastAsia" w:ascii="仿宋" w:hAnsi="仿宋" w:eastAsia="仿宋" w:cs="仿宋_GB2312"/>
          <w:color w:val="000000"/>
          <w:sz w:val="32"/>
          <w:szCs w:val="32"/>
        </w:rPr>
      </w:pPr>
      <w:r>
        <w:rPr>
          <w:rFonts w:hint="eastAsia" w:ascii="仿宋" w:hAnsi="仿宋" w:eastAsia="仿宋" w:cs="仿宋_GB2312"/>
          <w:color w:val="000000"/>
          <w:sz w:val="32"/>
          <w:szCs w:val="32"/>
        </w:rPr>
        <w:t>(二)负责城市管理综合行政执法的宣传教育工作，配合相关部门开展执法活动。</w:t>
      </w:r>
    </w:p>
    <w:p>
      <w:pPr>
        <w:spacing w:line="600" w:lineRule="exact"/>
        <w:ind w:firstLine="630"/>
        <w:rPr>
          <w:rFonts w:hint="eastAsia" w:ascii="仿宋" w:hAnsi="仿宋" w:eastAsia="仿宋" w:cs="仿宋_GB2312"/>
          <w:color w:val="000000"/>
          <w:sz w:val="32"/>
          <w:szCs w:val="32"/>
        </w:rPr>
      </w:pPr>
      <w:r>
        <w:rPr>
          <w:rFonts w:hint="eastAsia" w:ascii="仿宋" w:hAnsi="仿宋" w:eastAsia="仿宋" w:cs="仿宋_GB2312"/>
          <w:color w:val="000000"/>
          <w:sz w:val="32"/>
          <w:szCs w:val="32"/>
        </w:rPr>
        <w:t>(三)受市政府相关部门的委托，负责辖区土地、环保和安全生产等执法工作。</w:t>
      </w:r>
    </w:p>
    <w:p>
      <w:pPr>
        <w:spacing w:line="600" w:lineRule="exact"/>
        <w:ind w:firstLine="630"/>
        <w:rPr>
          <w:rFonts w:hint="eastAsia" w:ascii="仿宋" w:hAnsi="仿宋" w:eastAsia="仿宋" w:cs="仿宋_GB2312"/>
          <w:color w:val="000000"/>
          <w:sz w:val="32"/>
          <w:szCs w:val="32"/>
        </w:rPr>
      </w:pPr>
      <w:r>
        <w:rPr>
          <w:rFonts w:hint="eastAsia" w:ascii="仿宋" w:hAnsi="仿宋" w:eastAsia="仿宋" w:cs="仿宋_GB2312"/>
          <w:color w:val="000000"/>
          <w:sz w:val="32"/>
          <w:szCs w:val="32"/>
        </w:rPr>
        <w:t>(四)负责行使市政公用、园林绿化、城乡规划、房产市场等领域的法律法规规章规定的行政处罚权以及实施有关的行政强制措施。</w:t>
      </w:r>
    </w:p>
    <w:p>
      <w:pPr>
        <w:spacing w:line="600" w:lineRule="exact"/>
        <w:ind w:firstLine="630"/>
        <w:rPr>
          <w:rFonts w:hint="eastAsia" w:ascii="仿宋" w:hAnsi="仿宋" w:eastAsia="仿宋" w:cs="仿宋_GB2312"/>
          <w:color w:val="000000"/>
          <w:sz w:val="32"/>
          <w:szCs w:val="32"/>
        </w:rPr>
      </w:pPr>
      <w:r>
        <w:rPr>
          <w:rFonts w:hint="eastAsia" w:ascii="仿宋" w:hAnsi="仿宋" w:eastAsia="仿宋" w:cs="仿宋_GB2312"/>
          <w:color w:val="000000"/>
          <w:sz w:val="32"/>
          <w:szCs w:val="32"/>
        </w:rPr>
        <w:t>(五)负责行使辖区范围内社会生活噪声污染、建筑施工噪 声污染、建筑施工扬尘污染、餐饮服务业油烟污染、露天烧烤污染、城市焚烧沥青塑料垃圾等烟尘和恶臭污染、城市露天焚烧秸 秆落叶等烟尘污染、燃放烟花爆竹污染等的行政处罚权以及实施有关的行政强制措施。</w:t>
      </w:r>
    </w:p>
    <w:p>
      <w:pPr>
        <w:spacing w:line="600" w:lineRule="exact"/>
        <w:ind w:firstLine="630"/>
        <w:rPr>
          <w:rFonts w:hint="eastAsia" w:ascii="仿宋" w:hAnsi="仿宋" w:eastAsia="仿宋" w:cs="仿宋_GB2312"/>
          <w:color w:val="000000"/>
          <w:sz w:val="32"/>
          <w:szCs w:val="32"/>
        </w:rPr>
      </w:pPr>
      <w:r>
        <w:rPr>
          <w:rFonts w:hint="eastAsia" w:ascii="仿宋" w:hAnsi="仿宋" w:eastAsia="仿宋" w:cs="仿宋_GB2312"/>
          <w:color w:val="000000"/>
          <w:sz w:val="32"/>
          <w:szCs w:val="32"/>
        </w:rPr>
        <w:t>(六)负责行使辖区范围内户外公共场所无照经营、违规设置户外广告的行政处罚权以及实施有关的行政强制措施。</w:t>
      </w:r>
    </w:p>
    <w:p>
      <w:pPr>
        <w:spacing w:line="600" w:lineRule="exact"/>
        <w:ind w:firstLine="630"/>
        <w:rPr>
          <w:rFonts w:hint="eastAsia" w:ascii="仿宋" w:hAnsi="仿宋" w:eastAsia="仿宋" w:cs="仿宋_GB2312"/>
          <w:color w:val="000000"/>
          <w:sz w:val="32"/>
          <w:szCs w:val="32"/>
        </w:rPr>
      </w:pPr>
      <w:r>
        <w:rPr>
          <w:rFonts w:hint="eastAsia" w:ascii="仿宋" w:hAnsi="仿宋" w:eastAsia="仿宋" w:cs="仿宋_GB2312"/>
          <w:color w:val="000000"/>
          <w:sz w:val="32"/>
          <w:szCs w:val="32"/>
        </w:rPr>
        <w:t>(七)负责行使辖区范围内城市河道倾倒废弃物和垃圾及违规取土、城市河道违法建筑物拆除的行政处罚权以及实施有关的行政强制措施。</w:t>
      </w:r>
    </w:p>
    <w:p>
      <w:pPr>
        <w:spacing w:line="600" w:lineRule="exact"/>
        <w:ind w:firstLine="630"/>
        <w:rPr>
          <w:rFonts w:hint="eastAsia" w:ascii="仿宋" w:hAnsi="仿宋" w:eastAsia="仿宋" w:cs="仿宋_GB2312"/>
          <w:color w:val="000000"/>
          <w:sz w:val="32"/>
          <w:szCs w:val="32"/>
        </w:rPr>
      </w:pPr>
      <w:r>
        <w:rPr>
          <w:rFonts w:hint="eastAsia" w:ascii="仿宋" w:hAnsi="仿宋" w:eastAsia="仿宋" w:cs="仿宋_GB2312"/>
          <w:color w:val="000000"/>
          <w:sz w:val="32"/>
          <w:szCs w:val="32"/>
        </w:rPr>
        <w:t>(八)负责行使辖区范围内户外公共场所食品销售和餐饮摊点无证经营，违法回收贩卖药品等的行政处罚权以及实施有关的行政强制措施。</w:t>
      </w:r>
    </w:p>
    <w:p>
      <w:pPr>
        <w:spacing w:line="600" w:lineRule="exact"/>
        <w:ind w:firstLine="630"/>
        <w:rPr>
          <w:rFonts w:hint="eastAsia" w:ascii="仿宋" w:hAnsi="仿宋" w:eastAsia="仿宋" w:cs="仿宋_GB2312"/>
          <w:color w:val="000000"/>
          <w:sz w:val="32"/>
          <w:szCs w:val="32"/>
        </w:rPr>
      </w:pPr>
      <w:r>
        <w:rPr>
          <w:rFonts w:hint="eastAsia" w:ascii="仿宋" w:hAnsi="仿宋" w:eastAsia="仿宋" w:cs="仿宋_GB2312"/>
          <w:color w:val="000000"/>
          <w:sz w:val="32"/>
          <w:szCs w:val="32"/>
        </w:rPr>
        <w:t>（九）负责辖区范围内生活垃圾处理费征收管理。</w:t>
      </w:r>
    </w:p>
    <w:p>
      <w:pPr>
        <w:spacing w:line="600" w:lineRule="exact"/>
        <w:ind w:firstLine="630"/>
        <w:rPr>
          <w:rFonts w:ascii="仿宋" w:hAnsi="仿宋" w:eastAsia="仿宋" w:cs="Times New Roman"/>
          <w:color w:val="000000"/>
          <w:sz w:val="32"/>
          <w:szCs w:val="32"/>
        </w:rPr>
      </w:pPr>
      <w:r>
        <w:rPr>
          <w:rFonts w:hint="eastAsia" w:ascii="仿宋" w:hAnsi="仿宋" w:eastAsia="仿宋" w:cs="仿宋_GB2312"/>
          <w:color w:val="000000"/>
          <w:sz w:val="32"/>
          <w:szCs w:val="32"/>
        </w:rPr>
        <w:t>（十）承办市城市管理局、市产业集聚区管理委员会交办的其他工作。</w:t>
      </w:r>
    </w:p>
    <w:p>
      <w:pPr>
        <w:spacing w:line="600" w:lineRule="exact"/>
        <w:ind w:firstLine="640" w:firstLineChars="200"/>
        <w:jc w:val="left"/>
        <w:rPr>
          <w:rFonts w:ascii="黑体" w:hAnsi="黑体" w:eastAsia="黑体"/>
          <w:sz w:val="32"/>
          <w:szCs w:val="32"/>
        </w:rPr>
      </w:pPr>
      <w:r>
        <w:rPr>
          <w:rFonts w:hint="eastAsia" w:ascii="黑体" w:hAnsi="黑体" w:eastAsia="黑体"/>
          <w:sz w:val="32"/>
          <w:szCs w:val="32"/>
        </w:rPr>
        <w:t>二、</w:t>
      </w:r>
      <w:r>
        <w:rPr>
          <w:rFonts w:hint="eastAsia" w:ascii="黑体" w:hAnsi="黑体" w:eastAsia="黑体" w:cs="黑体"/>
          <w:kern w:val="0"/>
          <w:sz w:val="32"/>
          <w:szCs w:val="32"/>
        </w:rPr>
        <w:t>驻马店市产业集聚区城市管理局</w:t>
      </w:r>
      <w:r>
        <w:rPr>
          <w:rFonts w:hint="eastAsia" w:ascii="黑体" w:hAnsi="黑体" w:eastAsia="黑体"/>
          <w:sz w:val="32"/>
          <w:szCs w:val="32"/>
        </w:rPr>
        <w:t>机构设置及预算单位构成</w:t>
      </w:r>
    </w:p>
    <w:p>
      <w:pPr>
        <w:widowControl/>
        <w:spacing w:line="600" w:lineRule="exact"/>
        <w:ind w:firstLine="640" w:firstLineChars="200"/>
        <w:rPr>
          <w:rFonts w:hint="default" w:ascii="华文仿宋" w:hAnsi="华文仿宋" w:eastAsia="华文仿宋" w:cs="Times New Roman"/>
          <w:kern w:val="0"/>
          <w:sz w:val="32"/>
          <w:szCs w:val="32"/>
          <w:lang w:val="en-US" w:eastAsia="zh-CN"/>
        </w:rPr>
      </w:pPr>
      <w:r>
        <w:rPr>
          <w:rFonts w:hint="eastAsia" w:ascii="华文仿宋" w:hAnsi="华文仿宋" w:eastAsia="仿宋" w:cs="Times New Roman"/>
          <w:sz w:val="32"/>
          <w:szCs w:val="32"/>
        </w:rPr>
        <w:t>驻马店市产业集聚区城市管理局</w:t>
      </w:r>
      <w:r>
        <w:rPr>
          <w:rFonts w:hint="eastAsia" w:ascii="华文仿宋" w:hAnsi="华文仿宋" w:eastAsia="华文仿宋" w:cs="Times New Roman"/>
          <w:kern w:val="0"/>
          <w:sz w:val="32"/>
          <w:szCs w:val="32"/>
          <w:lang w:val="en-US" w:eastAsia="zh-CN"/>
        </w:rPr>
        <w:t>事业编制50名，正科级事业单位，为高新区管委会二级机构。</w:t>
      </w:r>
    </w:p>
    <w:p>
      <w:pPr>
        <w:widowControl/>
        <w:spacing w:line="600" w:lineRule="exact"/>
        <w:ind w:firstLine="640" w:firstLineChars="200"/>
        <w:jc w:val="left"/>
        <w:rPr>
          <w:rFonts w:ascii="黑体" w:hAnsi="黑体" w:eastAsia="黑体" w:cs="黑体"/>
          <w:kern w:val="0"/>
          <w:sz w:val="36"/>
          <w:szCs w:val="36"/>
        </w:rPr>
      </w:pPr>
      <w:r>
        <w:rPr>
          <w:rFonts w:hint="eastAsia" w:ascii="华文仿宋" w:hAnsi="华文仿宋" w:eastAsia="仿宋" w:cs="Times New Roman"/>
          <w:sz w:val="32"/>
          <w:szCs w:val="32"/>
        </w:rPr>
        <w:t>驻马店市产业集聚区城市管理局</w:t>
      </w:r>
      <w:r>
        <w:rPr>
          <w:rFonts w:hint="eastAsia" w:ascii="仿宋" w:hAnsi="仿宋" w:eastAsia="仿宋" w:cs="仿宋_GB2312"/>
          <w:kern w:val="0"/>
          <w:sz w:val="32"/>
          <w:szCs w:val="32"/>
        </w:rPr>
        <w:t>预算包括局机关本级预算。</w:t>
      </w: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Times New Roman"/>
          <w:kern w:val="0"/>
          <w:sz w:val="36"/>
          <w:szCs w:val="36"/>
        </w:rPr>
      </w:pPr>
      <w:r>
        <w:rPr>
          <w:rFonts w:hint="eastAsia" w:ascii="黑体" w:hAnsi="黑体" w:eastAsia="黑体" w:cs="黑体"/>
          <w:kern w:val="0"/>
          <w:sz w:val="36"/>
          <w:szCs w:val="36"/>
        </w:rPr>
        <w:t>第二部分</w:t>
      </w:r>
      <w:r>
        <w:rPr>
          <w:rFonts w:ascii="黑体" w:hAnsi="黑体" w:eastAsia="黑体" w:cs="黑体"/>
          <w:kern w:val="0"/>
          <w:sz w:val="36"/>
          <w:szCs w:val="36"/>
        </w:rPr>
        <w:t xml:space="preserve"> </w:t>
      </w:r>
    </w:p>
    <w:p>
      <w:pPr>
        <w:widowControl/>
        <w:spacing w:line="600" w:lineRule="exact"/>
        <w:jc w:val="center"/>
        <w:rPr>
          <w:rFonts w:hint="eastAsia" w:ascii="黑体" w:hAnsi="黑体" w:eastAsia="黑体" w:cs="黑体"/>
          <w:kern w:val="0"/>
          <w:sz w:val="36"/>
          <w:szCs w:val="36"/>
        </w:rPr>
      </w:pPr>
      <w:r>
        <w:rPr>
          <w:rFonts w:ascii="黑体" w:hAnsi="黑体" w:eastAsia="黑体" w:cs="黑体"/>
          <w:kern w:val="0"/>
          <w:sz w:val="36"/>
          <w:szCs w:val="36"/>
        </w:rPr>
        <w:t xml:space="preserve">  </w:t>
      </w:r>
      <w:r>
        <w:rPr>
          <w:rFonts w:hint="eastAsia" w:ascii="黑体" w:hAnsi="黑体" w:eastAsia="黑体" w:cs="黑体"/>
          <w:kern w:val="0"/>
          <w:sz w:val="36"/>
          <w:szCs w:val="36"/>
        </w:rPr>
        <w:t>驻马店市产业集聚区城市管理局</w:t>
      </w:r>
    </w:p>
    <w:p>
      <w:pPr>
        <w:widowControl/>
        <w:spacing w:line="600" w:lineRule="exact"/>
        <w:jc w:val="center"/>
        <w:rPr>
          <w:rFonts w:ascii="黑体" w:hAnsi="黑体" w:eastAsia="黑体" w:cs="Times New Roman"/>
          <w:kern w:val="0"/>
          <w:sz w:val="36"/>
          <w:szCs w:val="36"/>
        </w:rPr>
      </w:pPr>
      <w:r>
        <w:rPr>
          <w:rFonts w:hint="eastAsia" w:ascii="黑体" w:hAnsi="黑体" w:eastAsia="黑体" w:cs="黑体"/>
          <w:kern w:val="0"/>
          <w:sz w:val="36"/>
          <w:szCs w:val="36"/>
          <w:lang w:eastAsia="zh-CN"/>
        </w:rPr>
        <w:t>2023</w:t>
      </w:r>
      <w:r>
        <w:rPr>
          <w:rFonts w:hint="eastAsia" w:ascii="黑体" w:hAnsi="黑体" w:eastAsia="黑体" w:cs="黑体"/>
          <w:kern w:val="0"/>
          <w:sz w:val="36"/>
          <w:szCs w:val="36"/>
        </w:rPr>
        <w:t>年度部门预算情况说明</w:t>
      </w:r>
    </w:p>
    <w:p>
      <w:pPr>
        <w:spacing w:line="600" w:lineRule="exact"/>
        <w:rPr>
          <w:rFonts w:ascii="黑体" w:hAnsi="黑体" w:eastAsia="黑体"/>
          <w:sz w:val="32"/>
          <w:szCs w:val="32"/>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一、收入支出预算总体情况说明</w:t>
      </w:r>
    </w:p>
    <w:p>
      <w:pPr>
        <w:spacing w:line="600" w:lineRule="exact"/>
        <w:ind w:firstLine="640" w:firstLineChars="200"/>
        <w:rPr>
          <w:rFonts w:ascii="仿宋" w:hAnsi="仿宋" w:eastAsia="仿宋" w:cs="Times New Roman"/>
          <w:sz w:val="32"/>
          <w:szCs w:val="32"/>
        </w:rPr>
      </w:pPr>
      <w:r>
        <w:rPr>
          <w:rFonts w:ascii="华文仿宋" w:hAnsi="华文仿宋" w:eastAsia="仿宋" w:cs="Times New Roman"/>
          <w:sz w:val="32"/>
          <w:szCs w:val="32"/>
        </w:rPr>
        <w:t> </w:t>
      </w:r>
      <w:r>
        <w:rPr>
          <w:rFonts w:hint="eastAsia" w:ascii="华文仿宋" w:hAnsi="华文仿宋" w:eastAsia="仿宋" w:cs="Times New Roman"/>
          <w:sz w:val="32"/>
          <w:szCs w:val="32"/>
        </w:rPr>
        <w:t>驻马店市产业集聚区城市管理局</w:t>
      </w:r>
      <w:r>
        <w:rPr>
          <w:rFonts w:hint="eastAsia" w:ascii="仿宋" w:hAnsi="仿宋" w:eastAsia="仿宋" w:cs="仿宋_GB2312"/>
          <w:color w:val="000000"/>
          <w:sz w:val="32"/>
          <w:szCs w:val="32"/>
          <w:lang w:eastAsia="zh-CN"/>
        </w:rPr>
        <w:t>2023</w:t>
      </w:r>
      <w:r>
        <w:rPr>
          <w:rFonts w:hint="eastAsia" w:ascii="仿宋" w:hAnsi="仿宋" w:eastAsia="仿宋" w:cs="仿宋_GB2312"/>
          <w:color w:val="000000"/>
          <w:sz w:val="32"/>
          <w:szCs w:val="32"/>
        </w:rPr>
        <w:t>年收入总计</w:t>
      </w:r>
      <w:r>
        <w:rPr>
          <w:rFonts w:hint="eastAsia" w:ascii="仿宋" w:hAnsi="仿宋" w:eastAsia="仿宋" w:cs="仿宋_GB2312"/>
          <w:color w:val="000000"/>
          <w:sz w:val="32"/>
          <w:szCs w:val="32"/>
          <w:lang w:val="en-US" w:eastAsia="zh-CN"/>
        </w:rPr>
        <w:t>209.74</w:t>
      </w:r>
      <w:r>
        <w:rPr>
          <w:rFonts w:hint="eastAsia" w:ascii="仿宋" w:hAnsi="仿宋" w:eastAsia="仿宋" w:cs="仿宋_GB2312"/>
          <w:color w:val="000000"/>
          <w:sz w:val="32"/>
          <w:szCs w:val="32"/>
        </w:rPr>
        <w:t>万元，支出总计</w:t>
      </w:r>
      <w:r>
        <w:rPr>
          <w:rFonts w:hint="eastAsia" w:ascii="仿宋" w:hAnsi="仿宋" w:eastAsia="仿宋" w:cs="仿宋_GB2312"/>
          <w:color w:val="000000"/>
          <w:sz w:val="32"/>
          <w:szCs w:val="32"/>
          <w:lang w:val="en-US" w:eastAsia="zh-CN"/>
        </w:rPr>
        <w:t>209.74</w:t>
      </w:r>
      <w:r>
        <w:rPr>
          <w:rFonts w:hint="eastAsia" w:ascii="仿宋" w:hAnsi="仿宋" w:eastAsia="仿宋" w:cs="仿宋_GB2312"/>
          <w:color w:val="000000"/>
          <w:sz w:val="32"/>
          <w:szCs w:val="32"/>
        </w:rPr>
        <w:t>万元，与</w:t>
      </w:r>
      <w:r>
        <w:rPr>
          <w:rFonts w:hint="eastAsia" w:ascii="仿宋" w:hAnsi="仿宋" w:eastAsia="仿宋" w:cs="仿宋_GB2312"/>
          <w:color w:val="000000"/>
          <w:sz w:val="32"/>
          <w:szCs w:val="32"/>
          <w:lang w:eastAsia="zh-CN"/>
        </w:rPr>
        <w:t>202</w:t>
      </w:r>
      <w:r>
        <w:rPr>
          <w:rFonts w:hint="eastAsia" w:ascii="仿宋" w:hAnsi="仿宋" w:eastAsia="仿宋" w:cs="仿宋_GB2312"/>
          <w:color w:val="000000"/>
          <w:sz w:val="32"/>
          <w:szCs w:val="32"/>
          <w:lang w:val="en-US" w:eastAsia="zh-CN"/>
        </w:rPr>
        <w:t>2</w:t>
      </w:r>
      <w:r>
        <w:rPr>
          <w:rFonts w:hint="eastAsia" w:ascii="仿宋" w:hAnsi="仿宋" w:eastAsia="仿宋" w:cs="仿宋_GB2312"/>
          <w:color w:val="000000"/>
          <w:sz w:val="32"/>
          <w:szCs w:val="32"/>
        </w:rPr>
        <w:t>年预算相比，收、支总计</w:t>
      </w:r>
      <w:r>
        <w:rPr>
          <w:rFonts w:hint="eastAsia" w:ascii="仿宋" w:hAnsi="仿宋" w:eastAsia="仿宋" w:cs="仿宋_GB2312"/>
          <w:color w:val="000000"/>
          <w:sz w:val="32"/>
          <w:szCs w:val="32"/>
          <w:lang w:val="en-US" w:eastAsia="zh-CN"/>
        </w:rPr>
        <w:t>减少1232.76</w:t>
      </w:r>
      <w:r>
        <w:rPr>
          <w:rFonts w:hint="eastAsia" w:ascii="仿宋" w:hAnsi="仿宋" w:eastAsia="仿宋" w:cs="仿宋_GB2312"/>
          <w:color w:val="000000"/>
          <w:sz w:val="32"/>
          <w:szCs w:val="32"/>
        </w:rPr>
        <w:t>万元，下降</w:t>
      </w:r>
      <w:r>
        <w:rPr>
          <w:rFonts w:hint="eastAsia" w:ascii="仿宋" w:hAnsi="仿宋" w:eastAsia="仿宋" w:cs="仿宋_GB2312"/>
          <w:color w:val="000000"/>
          <w:sz w:val="32"/>
          <w:szCs w:val="32"/>
          <w:lang w:val="en-US" w:eastAsia="zh-CN"/>
        </w:rPr>
        <w:t>85.46</w:t>
      </w:r>
      <w:r>
        <w:rPr>
          <w:rFonts w:ascii="仿宋" w:hAnsi="仿宋" w:eastAsia="仿宋" w:cs="仿宋_GB2312"/>
          <w:color w:val="000000"/>
          <w:sz w:val="32"/>
          <w:szCs w:val="32"/>
        </w:rPr>
        <w:t>%</w:t>
      </w:r>
      <w:r>
        <w:rPr>
          <w:rFonts w:hint="eastAsia" w:ascii="仿宋" w:hAnsi="仿宋" w:eastAsia="仿宋" w:cs="仿宋_GB2312"/>
          <w:color w:val="000000"/>
          <w:sz w:val="32"/>
          <w:szCs w:val="32"/>
        </w:rPr>
        <w:t>。主要原因</w:t>
      </w:r>
      <w:r>
        <w:rPr>
          <w:rFonts w:hint="eastAsia" w:ascii="仿宋" w:hAnsi="仿宋" w:eastAsia="仿宋" w:cs="仿宋_GB2312"/>
          <w:b/>
          <w:bCs/>
          <w:color w:val="000000"/>
          <w:sz w:val="32"/>
          <w:szCs w:val="32"/>
        </w:rPr>
        <w:t>是</w:t>
      </w:r>
      <w:r>
        <w:rPr>
          <w:rFonts w:hint="eastAsia" w:ascii="仿宋" w:hAnsi="仿宋" w:eastAsia="仿宋" w:cs="仿宋_GB2312"/>
          <w:b w:val="0"/>
          <w:bCs w:val="0"/>
          <w:color w:val="000000"/>
          <w:sz w:val="32"/>
          <w:szCs w:val="32"/>
          <w:lang w:val="en-US" w:eastAsia="zh-CN"/>
        </w:rPr>
        <w:t>本单位项目经费并入高新区预算</w:t>
      </w:r>
      <w:r>
        <w:rPr>
          <w:rFonts w:hint="eastAsia" w:ascii="仿宋" w:hAnsi="仿宋" w:eastAsia="仿宋" w:cs="仿宋_GB2312"/>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二、收入预算总体情况说明</w:t>
      </w:r>
    </w:p>
    <w:p>
      <w:pPr>
        <w:spacing w:line="600" w:lineRule="exact"/>
        <w:ind w:firstLine="640" w:firstLineChars="200"/>
        <w:rPr>
          <w:rFonts w:ascii="仿宋" w:hAnsi="仿宋" w:eastAsia="仿宋"/>
          <w:sz w:val="32"/>
          <w:szCs w:val="32"/>
        </w:rPr>
      </w:pPr>
      <w:r>
        <w:rPr>
          <w:rFonts w:hint="eastAsia" w:ascii="华文仿宋" w:hAnsi="华文仿宋" w:eastAsia="仿宋" w:cs="Times New Roman"/>
          <w:sz w:val="32"/>
          <w:szCs w:val="32"/>
        </w:rPr>
        <w:t>驻马店市产业集聚区城市管理局</w:t>
      </w:r>
      <w:r>
        <w:rPr>
          <w:rFonts w:eastAsia="仿宋"/>
          <w:sz w:val="32"/>
          <w:szCs w:val="32"/>
        </w:rPr>
        <w:t> </w:t>
      </w:r>
      <w:r>
        <w:rPr>
          <w:rFonts w:hint="eastAsia" w:ascii="仿宋" w:hAnsi="仿宋" w:eastAsia="仿宋"/>
          <w:sz w:val="32"/>
          <w:szCs w:val="32"/>
          <w:lang w:eastAsia="zh-CN"/>
        </w:rPr>
        <w:t>2023</w:t>
      </w:r>
      <w:r>
        <w:rPr>
          <w:rFonts w:hint="eastAsia" w:ascii="仿宋" w:hAnsi="仿宋" w:eastAsia="仿宋"/>
          <w:sz w:val="32"/>
          <w:szCs w:val="32"/>
        </w:rPr>
        <w:t>年收入合计</w:t>
      </w:r>
      <w:r>
        <w:rPr>
          <w:rFonts w:hint="eastAsia" w:ascii="仿宋" w:hAnsi="仿宋" w:eastAsia="仿宋"/>
          <w:sz w:val="32"/>
          <w:szCs w:val="32"/>
          <w:lang w:val="en-US" w:eastAsia="zh-CN"/>
        </w:rPr>
        <w:t>209.74</w:t>
      </w:r>
      <w:r>
        <w:rPr>
          <w:rFonts w:hint="eastAsia" w:ascii="仿宋" w:hAnsi="仿宋" w:eastAsia="仿宋"/>
          <w:sz w:val="32"/>
          <w:szCs w:val="32"/>
        </w:rPr>
        <w:t>万元。其中：一般公共预算收入</w:t>
      </w:r>
      <w:r>
        <w:rPr>
          <w:rFonts w:hint="eastAsia" w:ascii="仿宋" w:hAnsi="仿宋" w:eastAsia="仿宋"/>
          <w:sz w:val="32"/>
          <w:szCs w:val="32"/>
          <w:lang w:val="en-US" w:eastAsia="zh-CN"/>
        </w:rPr>
        <w:t>209.74</w:t>
      </w:r>
      <w:r>
        <w:rPr>
          <w:rFonts w:hint="eastAsia" w:ascii="仿宋" w:hAnsi="仿宋" w:eastAsia="仿宋"/>
          <w:sz w:val="32"/>
          <w:szCs w:val="32"/>
        </w:rPr>
        <w:t>万元。</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三、支出预算总体情况说明</w:t>
      </w:r>
    </w:p>
    <w:p>
      <w:pPr>
        <w:spacing w:line="600" w:lineRule="exact"/>
        <w:ind w:firstLine="640" w:firstLineChars="200"/>
        <w:rPr>
          <w:rFonts w:ascii="仿宋" w:hAnsi="仿宋" w:eastAsia="仿宋"/>
          <w:sz w:val="32"/>
          <w:szCs w:val="32"/>
        </w:rPr>
      </w:pPr>
      <w:r>
        <w:rPr>
          <w:rFonts w:hint="eastAsia" w:ascii="华文仿宋" w:hAnsi="华文仿宋" w:eastAsia="仿宋" w:cs="Times New Roman"/>
          <w:sz w:val="32"/>
          <w:szCs w:val="32"/>
        </w:rPr>
        <w:t>驻马店市产业集聚区城市管理局</w:t>
      </w:r>
      <w:r>
        <w:rPr>
          <w:rFonts w:hint="eastAsia" w:ascii="仿宋" w:hAnsi="仿宋" w:eastAsia="仿宋"/>
          <w:sz w:val="32"/>
          <w:szCs w:val="32"/>
          <w:lang w:eastAsia="zh-CN"/>
        </w:rPr>
        <w:t>2023</w:t>
      </w:r>
      <w:r>
        <w:rPr>
          <w:rFonts w:hint="eastAsia" w:ascii="仿宋" w:hAnsi="仿宋" w:eastAsia="仿宋"/>
          <w:sz w:val="32"/>
          <w:szCs w:val="32"/>
        </w:rPr>
        <w:t>年支出合计</w:t>
      </w:r>
      <w:r>
        <w:rPr>
          <w:rFonts w:hint="eastAsia" w:ascii="仿宋" w:hAnsi="仿宋" w:eastAsia="仿宋"/>
          <w:sz w:val="32"/>
          <w:szCs w:val="32"/>
          <w:lang w:val="en-US" w:eastAsia="zh-CN"/>
        </w:rPr>
        <w:t>209.74</w:t>
      </w:r>
      <w:r>
        <w:rPr>
          <w:rFonts w:hint="eastAsia" w:ascii="仿宋" w:hAnsi="仿宋" w:eastAsia="仿宋"/>
          <w:sz w:val="32"/>
          <w:szCs w:val="32"/>
        </w:rPr>
        <w:t>万元，其中：基本支出</w:t>
      </w:r>
      <w:r>
        <w:rPr>
          <w:rFonts w:hint="eastAsia" w:ascii="仿宋" w:hAnsi="仿宋" w:eastAsia="仿宋"/>
          <w:sz w:val="32"/>
          <w:szCs w:val="32"/>
          <w:lang w:val="en-US" w:eastAsia="zh-CN"/>
        </w:rPr>
        <w:t>209.74</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四、财政拨款收入支出预算总体情况说明</w:t>
      </w:r>
    </w:p>
    <w:p>
      <w:pPr>
        <w:spacing w:line="600" w:lineRule="exact"/>
        <w:ind w:firstLine="640" w:firstLineChars="200"/>
        <w:rPr>
          <w:rFonts w:ascii="仿宋" w:hAnsi="仿宋" w:eastAsia="仿宋"/>
          <w:sz w:val="32"/>
          <w:szCs w:val="32"/>
        </w:rPr>
      </w:pPr>
      <w:r>
        <w:rPr>
          <w:rFonts w:hint="eastAsia" w:ascii="华文仿宋" w:hAnsi="华文仿宋" w:eastAsia="仿宋" w:cs="Times New Roman"/>
          <w:sz w:val="32"/>
          <w:szCs w:val="32"/>
        </w:rPr>
        <w:t>驻马店市产业集聚区城市管理局</w:t>
      </w:r>
      <w:r>
        <w:rPr>
          <w:rFonts w:hint="eastAsia" w:ascii="仿宋" w:hAnsi="仿宋" w:eastAsia="仿宋" w:cs="仿宋_GB2312"/>
          <w:sz w:val="32"/>
          <w:szCs w:val="32"/>
          <w:lang w:eastAsia="zh-CN"/>
        </w:rPr>
        <w:t>2023</w:t>
      </w:r>
      <w:r>
        <w:rPr>
          <w:rFonts w:hint="eastAsia" w:ascii="仿宋" w:hAnsi="仿宋" w:eastAsia="仿宋" w:cs="仿宋_GB2312"/>
          <w:color w:val="000000"/>
          <w:sz w:val="32"/>
          <w:szCs w:val="32"/>
        </w:rPr>
        <w:t>年一般公共预算收支预算</w:t>
      </w:r>
      <w:r>
        <w:rPr>
          <w:rFonts w:hint="eastAsia" w:ascii="仿宋" w:hAnsi="仿宋" w:eastAsia="仿宋" w:cs="仿宋_GB2312"/>
          <w:color w:val="000000"/>
          <w:sz w:val="32"/>
          <w:szCs w:val="32"/>
          <w:lang w:val="en-US" w:eastAsia="zh-CN"/>
        </w:rPr>
        <w:t>209.74</w:t>
      </w:r>
      <w:r>
        <w:rPr>
          <w:rFonts w:hint="eastAsia" w:ascii="仿宋" w:hAnsi="仿宋" w:eastAsia="仿宋" w:cs="仿宋_GB2312"/>
          <w:color w:val="000000"/>
          <w:sz w:val="32"/>
          <w:szCs w:val="32"/>
        </w:rPr>
        <w:t>万元。</w:t>
      </w:r>
      <w:r>
        <w:rPr>
          <w:rFonts w:hint="eastAsia" w:ascii="仿宋" w:hAnsi="仿宋" w:eastAsia="仿宋"/>
          <w:sz w:val="32"/>
          <w:szCs w:val="32"/>
        </w:rPr>
        <w:t>与</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年相比，一般公共预算收支预算减少</w:t>
      </w:r>
      <w:r>
        <w:rPr>
          <w:rFonts w:hint="eastAsia" w:ascii="仿宋" w:hAnsi="仿宋" w:eastAsia="仿宋" w:cs="仿宋_GB2312"/>
          <w:color w:val="000000"/>
          <w:sz w:val="32"/>
          <w:szCs w:val="32"/>
          <w:lang w:val="en-US" w:eastAsia="zh-CN"/>
        </w:rPr>
        <w:t>1232.76</w:t>
      </w:r>
      <w:r>
        <w:rPr>
          <w:rFonts w:hint="eastAsia" w:ascii="仿宋" w:hAnsi="仿宋" w:eastAsia="仿宋"/>
          <w:sz w:val="32"/>
          <w:szCs w:val="32"/>
        </w:rPr>
        <w:t>万元，下降</w:t>
      </w:r>
      <w:r>
        <w:rPr>
          <w:rFonts w:hint="eastAsia" w:ascii="仿宋" w:hAnsi="仿宋" w:eastAsia="仿宋" w:cs="仿宋_GB2312"/>
          <w:color w:val="000000"/>
          <w:sz w:val="32"/>
          <w:szCs w:val="32"/>
          <w:lang w:val="en-US" w:eastAsia="zh-CN"/>
        </w:rPr>
        <w:t>85.46</w:t>
      </w:r>
      <w:r>
        <w:rPr>
          <w:rFonts w:ascii="仿宋" w:hAnsi="仿宋" w:eastAsia="仿宋"/>
          <w:sz w:val="32"/>
          <w:szCs w:val="32"/>
        </w:rPr>
        <w:t>%</w:t>
      </w:r>
      <w:r>
        <w:rPr>
          <w:rFonts w:hint="eastAsia" w:ascii="仿宋" w:hAnsi="仿宋" w:eastAsia="仿宋"/>
          <w:sz w:val="32"/>
          <w:szCs w:val="32"/>
        </w:rPr>
        <w:t>。主要原因是</w:t>
      </w:r>
      <w:r>
        <w:rPr>
          <w:rFonts w:hint="eastAsia" w:ascii="仿宋" w:hAnsi="仿宋" w:eastAsia="仿宋" w:cs="仿宋_GB2312"/>
          <w:b w:val="0"/>
          <w:bCs w:val="0"/>
          <w:color w:val="000000"/>
          <w:sz w:val="32"/>
          <w:szCs w:val="32"/>
          <w:lang w:val="en-US" w:eastAsia="zh-CN"/>
        </w:rPr>
        <w:t>本单位项目经费并入高新区预算</w:t>
      </w:r>
      <w:r>
        <w:rPr>
          <w:rFonts w:hint="eastAsia" w:ascii="仿宋" w:hAnsi="仿宋" w:eastAsia="仿宋"/>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五、一般公共预算支出预算情况说明</w:t>
      </w:r>
    </w:p>
    <w:p>
      <w:pPr>
        <w:spacing w:line="600" w:lineRule="exact"/>
        <w:ind w:firstLine="640" w:firstLineChars="200"/>
        <w:jc w:val="left"/>
        <w:rPr>
          <w:rFonts w:ascii="仿宋" w:hAnsi="仿宋" w:eastAsia="仿宋" w:cs="Times New Roman"/>
          <w:color w:val="000000"/>
          <w:sz w:val="32"/>
          <w:szCs w:val="32"/>
        </w:rPr>
      </w:pPr>
      <w:r>
        <w:rPr>
          <w:rFonts w:hint="eastAsia" w:ascii="华文仿宋" w:hAnsi="华文仿宋" w:eastAsia="仿宋" w:cs="Times New Roman"/>
          <w:sz w:val="32"/>
          <w:szCs w:val="32"/>
        </w:rPr>
        <w:t>驻马店市产业集聚区城市管理局</w:t>
      </w:r>
      <w:r>
        <w:rPr>
          <w:rFonts w:hint="eastAsia" w:ascii="仿宋" w:hAnsi="仿宋" w:eastAsia="仿宋" w:cs="仿宋_GB2312"/>
          <w:color w:val="333333"/>
          <w:sz w:val="32"/>
          <w:szCs w:val="32"/>
          <w:lang w:eastAsia="zh-CN"/>
        </w:rPr>
        <w:t>2023</w:t>
      </w:r>
      <w:r>
        <w:rPr>
          <w:rFonts w:hint="eastAsia" w:ascii="仿宋" w:hAnsi="仿宋" w:eastAsia="仿宋" w:cs="仿宋_GB2312"/>
          <w:color w:val="333333"/>
          <w:sz w:val="32"/>
          <w:szCs w:val="32"/>
        </w:rPr>
        <w:t>年一般公共预算支出年初预算为</w:t>
      </w:r>
      <w:r>
        <w:rPr>
          <w:rFonts w:hint="eastAsia" w:ascii="仿宋" w:hAnsi="仿宋" w:eastAsia="仿宋" w:cs="仿宋_GB2312"/>
          <w:color w:val="000000"/>
          <w:sz w:val="32"/>
          <w:szCs w:val="32"/>
          <w:lang w:val="en-US" w:eastAsia="zh-CN"/>
        </w:rPr>
        <w:t>209.74</w:t>
      </w:r>
      <w:r>
        <w:rPr>
          <w:rFonts w:hint="eastAsia" w:ascii="仿宋" w:hAnsi="仿宋" w:eastAsia="仿宋" w:cs="仿宋_GB2312"/>
          <w:color w:val="000000"/>
          <w:sz w:val="32"/>
          <w:szCs w:val="32"/>
        </w:rPr>
        <w:t>万元。主要用于以下方面：一般公共服务（类）支出</w:t>
      </w:r>
      <w:r>
        <w:rPr>
          <w:rFonts w:hint="eastAsia" w:ascii="仿宋" w:hAnsi="仿宋" w:eastAsia="仿宋" w:cs="仿宋_GB2312"/>
          <w:color w:val="000000"/>
          <w:sz w:val="32"/>
          <w:szCs w:val="32"/>
          <w:lang w:val="en-US" w:eastAsia="zh-CN"/>
        </w:rPr>
        <w:t>175.08</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83.47</w:t>
      </w:r>
      <w:r>
        <w:rPr>
          <w:rFonts w:ascii="仿宋" w:hAnsi="仿宋" w:eastAsia="仿宋" w:cs="仿宋_GB2312"/>
          <w:color w:val="000000"/>
          <w:sz w:val="32"/>
          <w:szCs w:val="32"/>
        </w:rPr>
        <w:t>%</w:t>
      </w:r>
      <w:r>
        <w:rPr>
          <w:rFonts w:hint="eastAsia" w:ascii="仿宋" w:hAnsi="仿宋" w:eastAsia="仿宋" w:cs="仿宋_GB2312"/>
          <w:color w:val="000000"/>
          <w:sz w:val="32"/>
          <w:szCs w:val="32"/>
        </w:rPr>
        <w:t>；社会保障和就业支出</w:t>
      </w:r>
      <w:r>
        <w:rPr>
          <w:rFonts w:hint="eastAsia" w:ascii="仿宋" w:hAnsi="仿宋" w:eastAsia="仿宋" w:cs="仿宋_GB2312"/>
          <w:color w:val="000000"/>
          <w:sz w:val="32"/>
          <w:szCs w:val="32"/>
          <w:lang w:val="en-US" w:eastAsia="zh-CN"/>
        </w:rPr>
        <w:t>15.23</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7.26</w:t>
      </w:r>
      <w:r>
        <w:rPr>
          <w:rFonts w:ascii="仿宋" w:hAnsi="仿宋" w:eastAsia="仿宋" w:cs="仿宋_GB2312"/>
          <w:color w:val="000000"/>
          <w:sz w:val="32"/>
          <w:szCs w:val="32"/>
        </w:rPr>
        <w:t>%</w:t>
      </w:r>
      <w:r>
        <w:rPr>
          <w:rFonts w:hint="eastAsia" w:ascii="仿宋" w:hAnsi="仿宋" w:eastAsia="仿宋" w:cs="仿宋_GB2312"/>
          <w:color w:val="000000"/>
          <w:sz w:val="32"/>
          <w:szCs w:val="32"/>
        </w:rPr>
        <w:t>；卫生健康支出</w:t>
      </w:r>
      <w:r>
        <w:rPr>
          <w:rFonts w:hint="eastAsia" w:ascii="仿宋" w:hAnsi="仿宋" w:eastAsia="仿宋" w:cs="仿宋_GB2312"/>
          <w:color w:val="000000"/>
          <w:sz w:val="32"/>
          <w:szCs w:val="32"/>
          <w:lang w:val="en-US" w:eastAsia="zh-CN"/>
        </w:rPr>
        <w:t>8.82</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4.21</w:t>
      </w:r>
      <w:r>
        <w:rPr>
          <w:rFonts w:ascii="仿宋" w:hAnsi="仿宋" w:eastAsia="仿宋" w:cs="仿宋_GB2312"/>
          <w:color w:val="000000"/>
          <w:sz w:val="32"/>
          <w:szCs w:val="32"/>
        </w:rPr>
        <w:t>%</w:t>
      </w:r>
      <w:r>
        <w:rPr>
          <w:rFonts w:hint="eastAsia" w:ascii="仿宋" w:hAnsi="仿宋" w:eastAsia="仿宋" w:cs="仿宋_GB2312"/>
          <w:color w:val="000000"/>
          <w:sz w:val="32"/>
          <w:szCs w:val="32"/>
        </w:rPr>
        <w:t>；住房保障支出</w:t>
      </w:r>
      <w:r>
        <w:rPr>
          <w:rFonts w:hint="eastAsia" w:ascii="仿宋" w:hAnsi="仿宋" w:eastAsia="仿宋" w:cs="仿宋_GB2312"/>
          <w:color w:val="000000"/>
          <w:sz w:val="32"/>
          <w:szCs w:val="32"/>
          <w:lang w:val="en-US" w:eastAsia="zh-CN"/>
        </w:rPr>
        <w:t>10.61</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5.06</w:t>
      </w:r>
      <w:r>
        <w:rPr>
          <w:rFonts w:ascii="仿宋" w:hAnsi="仿宋" w:eastAsia="仿宋" w:cs="仿宋_GB2312"/>
          <w:color w:val="000000"/>
          <w:sz w:val="32"/>
          <w:szCs w:val="32"/>
        </w:rPr>
        <w:t>%</w:t>
      </w:r>
      <w:r>
        <w:rPr>
          <w:rFonts w:hint="eastAsia" w:ascii="仿宋" w:hAnsi="仿宋" w:eastAsia="仿宋" w:cs="仿宋_GB2312"/>
          <w:color w:val="000000"/>
          <w:sz w:val="32"/>
          <w:szCs w:val="32"/>
        </w:rPr>
        <w:t>。</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六、一般公共预算基本支出预算情况说明和支出预算经济分类情况说明</w:t>
      </w:r>
    </w:p>
    <w:p>
      <w:pPr>
        <w:spacing w:line="600" w:lineRule="exact"/>
        <w:ind w:firstLine="640" w:firstLineChars="200"/>
        <w:rPr>
          <w:rFonts w:ascii="黑体" w:hAnsi="黑体" w:eastAsia="黑体"/>
          <w:sz w:val="32"/>
          <w:szCs w:val="32"/>
        </w:rPr>
      </w:pPr>
      <w:r>
        <w:rPr>
          <w:rFonts w:hint="eastAsia" w:eastAsia="仿宋"/>
          <w:sz w:val="32"/>
          <w:szCs w:val="32"/>
        </w:rPr>
        <w:t> </w:t>
      </w:r>
      <w:r>
        <w:rPr>
          <w:rFonts w:hint="eastAsia" w:ascii="仿宋" w:hAnsi="仿宋" w:eastAsia="仿宋"/>
          <w:sz w:val="32"/>
          <w:szCs w:val="32"/>
          <w:lang w:eastAsia="zh-CN"/>
        </w:rPr>
        <w:t>2023</w:t>
      </w:r>
      <w:r>
        <w:rPr>
          <w:rFonts w:hint="eastAsia" w:ascii="仿宋" w:hAnsi="仿宋" w:eastAsia="仿宋"/>
          <w:sz w:val="32"/>
          <w:szCs w:val="32"/>
        </w:rPr>
        <w:t>年一般公共预算基本支出</w:t>
      </w:r>
      <w:r>
        <w:rPr>
          <w:rFonts w:hint="eastAsia" w:ascii="仿宋" w:hAnsi="仿宋" w:eastAsia="仿宋"/>
          <w:sz w:val="32"/>
          <w:szCs w:val="32"/>
          <w:lang w:val="en-US" w:eastAsia="zh-CN"/>
        </w:rPr>
        <w:t>209.74</w:t>
      </w:r>
      <w:r>
        <w:rPr>
          <w:rFonts w:hint="eastAsia" w:ascii="仿宋" w:hAnsi="仿宋" w:eastAsia="仿宋"/>
          <w:sz w:val="32"/>
          <w:szCs w:val="32"/>
        </w:rPr>
        <w:t>万元，其中：人员经费</w:t>
      </w:r>
      <w:r>
        <w:rPr>
          <w:rFonts w:hint="eastAsia" w:ascii="仿宋" w:hAnsi="仿宋" w:eastAsia="仿宋"/>
          <w:sz w:val="32"/>
          <w:szCs w:val="32"/>
          <w:lang w:val="en-US" w:eastAsia="zh-CN"/>
        </w:rPr>
        <w:t>193.22</w:t>
      </w:r>
      <w:r>
        <w:rPr>
          <w:rFonts w:hint="eastAsia" w:ascii="仿宋" w:hAnsi="仿宋" w:eastAsia="仿宋"/>
          <w:sz w:val="32"/>
          <w:szCs w:val="32"/>
        </w:rPr>
        <w:t>万元，主要包括：基本工资、津贴补贴、奖金、其他社会保障缴费、伙食补助费、绩效工资、机关事业单位基本养老保险缴费、职业年金缴费、其他工资福利支出、离休费、退休费、退职（役）费、抚恤金、生活补助、医疗费、助学金、奖励金、生产补贴、住房公积金、提租补贴、购房补贴、采暖补贴、物业服务补贴、其他对个人和家庭的补助支出；公用经费</w:t>
      </w:r>
      <w:r>
        <w:rPr>
          <w:rFonts w:hint="eastAsia" w:ascii="仿宋" w:hAnsi="仿宋" w:eastAsia="仿宋"/>
          <w:sz w:val="32"/>
          <w:szCs w:val="32"/>
          <w:lang w:val="en-US" w:eastAsia="zh-CN"/>
        </w:rPr>
        <w:t>16.52</w:t>
      </w:r>
      <w:r>
        <w:rPr>
          <w:rFonts w:hint="eastAsia" w:ascii="仿宋" w:hAnsi="仿宋" w:eastAsia="仿宋"/>
          <w:sz w:val="32"/>
          <w:szCs w:val="32"/>
        </w:rPr>
        <w:t>万元，主要包括：办公费、印刷费、咨询费、手续费、水费、电费、邮电费、取暖费、物业管理费、差旅费、因公出国（境）费、维修（护）费、租赁费、会议费、培训费、公务接待费、专用材料费、被装购置费、专用燃料费、劳务费、委托业务费、工会经费、福利费、公务用车运行维护费、其他交通费用、税金及附加费用、其他商品和服务支出、办公设备购置、专用设备购置、大型修缮、信息网络及软件购置更新、其他资本性支出。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部门《支出经济分类汇总表》由上年仅反映一般公共预算基本支出经济分类科目预算，调整为按两套经济分类科目分别反映不同资金来源的全部预算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七、政府性基金预算支出</w:t>
      </w:r>
      <w:r>
        <w:rPr>
          <w:rFonts w:hint="eastAsia" w:ascii="黑体" w:hAnsi="黑体" w:eastAsia="黑体"/>
          <w:sz w:val="32"/>
          <w:szCs w:val="32"/>
          <w:lang w:eastAsia="zh-CN"/>
        </w:rPr>
        <w:t>预</w:t>
      </w:r>
      <w:r>
        <w:rPr>
          <w:rFonts w:hint="eastAsia" w:ascii="黑体" w:hAnsi="黑体" w:eastAsia="黑体"/>
          <w:sz w:val="32"/>
          <w:szCs w:val="32"/>
        </w:rPr>
        <w:t>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我局</w:t>
      </w:r>
      <w:r>
        <w:rPr>
          <w:rFonts w:hint="eastAsia" w:ascii="仿宋" w:hAnsi="仿宋" w:eastAsia="仿宋"/>
          <w:sz w:val="32"/>
          <w:szCs w:val="32"/>
          <w:lang w:eastAsia="zh-CN"/>
        </w:rPr>
        <w:t>2023</w:t>
      </w:r>
      <w:r>
        <w:rPr>
          <w:rFonts w:hint="eastAsia" w:ascii="仿宋" w:hAnsi="仿宋" w:eastAsia="仿宋"/>
          <w:sz w:val="32"/>
          <w:szCs w:val="32"/>
        </w:rPr>
        <w:t>年无使用政府性基金预算拨款安排的支出。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八、“三公”经费支出预算情况说明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我局</w:t>
      </w:r>
      <w:r>
        <w:rPr>
          <w:rFonts w:hint="eastAsia" w:ascii="仿宋" w:hAnsi="仿宋" w:eastAsia="仿宋"/>
          <w:sz w:val="32"/>
          <w:szCs w:val="32"/>
          <w:lang w:eastAsia="zh-CN"/>
        </w:rPr>
        <w:t>2023</w:t>
      </w:r>
      <w:r>
        <w:rPr>
          <w:rFonts w:hint="eastAsia" w:ascii="仿宋" w:hAnsi="仿宋" w:eastAsia="仿宋"/>
          <w:sz w:val="32"/>
          <w:szCs w:val="32"/>
        </w:rPr>
        <w:t>年“三公”经费预算为</w:t>
      </w:r>
      <w:r>
        <w:rPr>
          <w:rFonts w:hint="eastAsia" w:ascii="仿宋" w:hAnsi="仿宋" w:eastAsia="仿宋"/>
          <w:sz w:val="32"/>
          <w:szCs w:val="32"/>
          <w:lang w:val="en-US" w:eastAsia="zh-CN"/>
        </w:rPr>
        <w:t>3.2</w:t>
      </w:r>
      <w:r>
        <w:rPr>
          <w:rFonts w:hint="eastAsia" w:ascii="仿宋" w:hAnsi="仿宋" w:eastAsia="仿宋"/>
          <w:sz w:val="32"/>
          <w:szCs w:val="32"/>
        </w:rPr>
        <w:t>万元。</w:t>
      </w:r>
      <w:r>
        <w:rPr>
          <w:rFonts w:hint="eastAsia" w:ascii="仿宋" w:hAnsi="仿宋" w:eastAsia="仿宋"/>
          <w:sz w:val="32"/>
          <w:szCs w:val="32"/>
          <w:lang w:eastAsia="zh-CN"/>
        </w:rPr>
        <w:t>2023</w:t>
      </w:r>
      <w:r>
        <w:rPr>
          <w:rFonts w:hint="eastAsia" w:ascii="仿宋" w:hAnsi="仿宋" w:eastAsia="仿宋"/>
          <w:sz w:val="32"/>
          <w:szCs w:val="32"/>
        </w:rPr>
        <w:t>年“三公”经费支出预算数比</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年减少</w:t>
      </w:r>
      <w:r>
        <w:rPr>
          <w:rFonts w:hint="eastAsia" w:ascii="仿宋" w:hAnsi="仿宋" w:eastAsia="仿宋"/>
          <w:sz w:val="32"/>
          <w:szCs w:val="32"/>
          <w:lang w:val="en-US" w:eastAsia="zh-CN"/>
        </w:rPr>
        <w:t>0</w:t>
      </w:r>
      <w:r>
        <w:rPr>
          <w:rFonts w:hint="eastAsia" w:ascii="仿宋" w:hAnsi="仿宋" w:eastAsia="仿宋"/>
          <w:sz w:val="32"/>
          <w:szCs w:val="32"/>
        </w:rPr>
        <w:t>万元，下降了</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 xml:space="preserve">。     </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具体支出情况如下：</w:t>
      </w:r>
      <w:r>
        <w:rPr>
          <w:rFonts w:hint="eastAsia" w:ascii="仿宋" w:hAnsi="仿宋" w:eastAsia="仿宋"/>
          <w:sz w:val="32"/>
          <w:szCs w:val="32"/>
          <w:lang w:val="en-US" w:eastAsia="zh-CN"/>
        </w:rPr>
        <w:t>公务用车运行费3.2万元。</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（一）因公出国</w:t>
      </w:r>
      <w:r>
        <w:rPr>
          <w:rFonts w:ascii="仿宋" w:hAnsi="仿宋" w:eastAsia="仿宋"/>
          <w:b/>
          <w:sz w:val="32"/>
          <w:szCs w:val="32"/>
        </w:rPr>
        <w:t>(</w:t>
      </w:r>
      <w:r>
        <w:rPr>
          <w:rFonts w:hint="eastAsia" w:ascii="仿宋" w:hAnsi="仿宋" w:eastAsia="仿宋"/>
          <w:b/>
          <w:sz w:val="32"/>
          <w:szCs w:val="32"/>
        </w:rPr>
        <w:t>境</w:t>
      </w:r>
      <w:r>
        <w:rPr>
          <w:rFonts w:ascii="仿宋" w:hAnsi="仿宋" w:eastAsia="仿宋"/>
          <w:b/>
          <w:sz w:val="32"/>
          <w:szCs w:val="32"/>
        </w:rPr>
        <w:t>)</w:t>
      </w:r>
      <w:r>
        <w:rPr>
          <w:rFonts w:hint="eastAsia" w:ascii="仿宋" w:hAnsi="仿宋" w:eastAsia="仿宋"/>
          <w:b/>
          <w:sz w:val="32"/>
          <w:szCs w:val="32"/>
        </w:rPr>
        <w:t>费</w:t>
      </w:r>
      <w:r>
        <w:rPr>
          <w:rFonts w:hint="eastAsia" w:ascii="仿宋" w:hAnsi="仿宋" w:eastAsia="仿宋"/>
          <w:b/>
          <w:sz w:val="32"/>
          <w:szCs w:val="32"/>
          <w:lang w:val="en-US" w:eastAsia="zh-CN"/>
        </w:rPr>
        <w:t>0</w:t>
      </w:r>
      <w:r>
        <w:rPr>
          <w:rFonts w:hint="eastAsia" w:ascii="仿宋" w:hAnsi="仿宋" w:eastAsia="仿宋"/>
          <w:b/>
          <w:sz w:val="32"/>
          <w:szCs w:val="32"/>
        </w:rPr>
        <w:t>万元，</w:t>
      </w:r>
      <w:r>
        <w:rPr>
          <w:rFonts w:hint="eastAsia" w:ascii="仿宋" w:hAnsi="仿宋" w:eastAsia="仿宋"/>
          <w:sz w:val="32"/>
          <w:szCs w:val="32"/>
        </w:rPr>
        <w:t>主要用于单位工作人员公务出国（境）的住宿费、旅费、伙食补助费、杂费、培训费等支出。我局</w:t>
      </w:r>
      <w:r>
        <w:rPr>
          <w:rFonts w:hint="eastAsia" w:ascii="仿宋" w:hAnsi="仿宋" w:eastAsia="仿宋"/>
          <w:sz w:val="32"/>
          <w:szCs w:val="32"/>
          <w:lang w:eastAsia="zh-CN"/>
        </w:rPr>
        <w:t>2023</w:t>
      </w:r>
      <w:r>
        <w:rPr>
          <w:rFonts w:hint="eastAsia" w:ascii="仿宋" w:hAnsi="仿宋" w:eastAsia="仿宋"/>
          <w:sz w:val="32"/>
          <w:szCs w:val="32"/>
        </w:rPr>
        <w:t>年没有安排因公出国（境）费用的收入和支出预算。预算数与</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年持平。</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（二）公务用车购置及运行费</w:t>
      </w:r>
      <w:r>
        <w:rPr>
          <w:rFonts w:hint="eastAsia" w:ascii="仿宋" w:hAnsi="仿宋" w:eastAsia="仿宋"/>
          <w:b/>
          <w:sz w:val="32"/>
          <w:szCs w:val="32"/>
          <w:lang w:val="en-US" w:eastAsia="zh-CN"/>
        </w:rPr>
        <w:t>3.2</w:t>
      </w:r>
      <w:r>
        <w:rPr>
          <w:rFonts w:hint="eastAsia" w:ascii="仿宋" w:hAnsi="仿宋" w:eastAsia="仿宋"/>
          <w:b/>
          <w:sz w:val="32"/>
          <w:szCs w:val="32"/>
        </w:rPr>
        <w:t>万元</w:t>
      </w:r>
      <w:r>
        <w:rPr>
          <w:rFonts w:hint="eastAsia" w:ascii="仿宋" w:hAnsi="仿宋" w:eastAsia="仿宋"/>
          <w:sz w:val="32"/>
          <w:szCs w:val="32"/>
        </w:rPr>
        <w:t>，主要用于开展工作所需公务用车的燃料费、维修费、过路过桥费、保险费、安全奖励费用等支出。</w:t>
      </w:r>
      <w:r>
        <w:rPr>
          <w:rFonts w:hint="eastAsia" w:ascii="仿宋" w:hAnsi="仿宋" w:eastAsia="仿宋"/>
          <w:sz w:val="32"/>
          <w:szCs w:val="32"/>
          <w:lang w:eastAsia="zh-CN"/>
        </w:rPr>
        <w:t>其中</w:t>
      </w:r>
      <w:r>
        <w:rPr>
          <w:rFonts w:hint="eastAsia" w:ascii="仿宋" w:hAnsi="仿宋" w:eastAsia="仿宋"/>
          <w:sz w:val="32"/>
          <w:szCs w:val="32"/>
        </w:rPr>
        <w:t>公务用车购置费预算</w:t>
      </w:r>
      <w:r>
        <w:rPr>
          <w:rFonts w:hint="eastAsia" w:ascii="仿宋" w:hAnsi="仿宋" w:eastAsia="仿宋"/>
          <w:sz w:val="32"/>
          <w:szCs w:val="32"/>
          <w:lang w:val="en-US" w:eastAsia="zh-CN"/>
        </w:rPr>
        <w:t>0万元</w:t>
      </w:r>
      <w:r>
        <w:rPr>
          <w:rFonts w:hint="eastAsia" w:ascii="仿宋" w:hAnsi="仿宋" w:eastAsia="仿宋"/>
          <w:sz w:val="32"/>
          <w:szCs w:val="32"/>
        </w:rPr>
        <w:t>，</w:t>
      </w:r>
      <w:r>
        <w:rPr>
          <w:rFonts w:hint="eastAsia" w:ascii="仿宋" w:hAnsi="仿宋" w:eastAsia="仿宋"/>
          <w:sz w:val="32"/>
          <w:szCs w:val="32"/>
          <w:lang w:eastAsia="zh-CN"/>
        </w:rPr>
        <w:t>比</w:t>
      </w:r>
      <w:r>
        <w:rPr>
          <w:rFonts w:hint="eastAsia" w:ascii="仿宋" w:hAnsi="仿宋" w:eastAsia="仿宋"/>
          <w:sz w:val="32"/>
          <w:szCs w:val="32"/>
          <w:lang w:val="en-US" w:eastAsia="zh-CN"/>
        </w:rPr>
        <w:t>2022年减少0万元。</w:t>
      </w:r>
      <w:r>
        <w:rPr>
          <w:rFonts w:hint="eastAsia" w:ascii="仿宋" w:hAnsi="仿宋" w:eastAsia="仿宋"/>
          <w:sz w:val="32"/>
          <w:szCs w:val="32"/>
        </w:rPr>
        <w:t>公务用车运行维护费预算</w:t>
      </w:r>
      <w:r>
        <w:rPr>
          <w:rFonts w:hint="eastAsia" w:ascii="仿宋" w:hAnsi="仿宋" w:eastAsia="仿宋"/>
          <w:sz w:val="32"/>
          <w:szCs w:val="32"/>
          <w:lang w:eastAsia="zh-CN"/>
        </w:rPr>
        <w:t>为</w:t>
      </w:r>
      <w:r>
        <w:rPr>
          <w:rFonts w:hint="eastAsia" w:ascii="仿宋" w:hAnsi="仿宋" w:eastAsia="仿宋"/>
          <w:sz w:val="32"/>
          <w:szCs w:val="32"/>
          <w:lang w:val="en-US" w:eastAsia="zh-CN"/>
        </w:rPr>
        <w:t>3.2万元，</w:t>
      </w:r>
      <w:r>
        <w:rPr>
          <w:rFonts w:hint="eastAsia" w:ascii="仿宋" w:hAnsi="仿宋" w:eastAsia="仿宋"/>
          <w:sz w:val="32"/>
          <w:szCs w:val="32"/>
        </w:rPr>
        <w:t>比</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年减少</w:t>
      </w:r>
      <w:r>
        <w:rPr>
          <w:rFonts w:hint="eastAsia" w:ascii="仿宋" w:hAnsi="仿宋" w:eastAsia="仿宋"/>
          <w:sz w:val="32"/>
          <w:szCs w:val="32"/>
          <w:lang w:val="en-US" w:eastAsia="zh-CN"/>
        </w:rPr>
        <w:t>0</w:t>
      </w:r>
      <w:r>
        <w:rPr>
          <w:rFonts w:hint="eastAsia" w:ascii="仿宋" w:hAnsi="仿宋" w:eastAsia="仿宋"/>
          <w:sz w:val="32"/>
          <w:szCs w:val="32"/>
        </w:rPr>
        <w:t>万元，下降了</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spacing w:line="600" w:lineRule="exact"/>
        <w:ind w:firstLine="643" w:firstLineChars="200"/>
        <w:rPr>
          <w:rFonts w:hint="default" w:ascii="仿宋" w:hAnsi="仿宋" w:eastAsia="仿宋" w:cs="Times New Roman"/>
          <w:sz w:val="32"/>
          <w:szCs w:val="32"/>
          <w:lang w:val="en-US" w:eastAsia="zh-CN"/>
        </w:rPr>
      </w:pPr>
      <w:r>
        <w:rPr>
          <w:rFonts w:hint="eastAsia" w:ascii="仿宋" w:hAnsi="仿宋" w:eastAsia="仿宋"/>
          <w:b/>
          <w:sz w:val="32"/>
          <w:szCs w:val="32"/>
        </w:rPr>
        <w:t>（三）公务接待费</w:t>
      </w:r>
      <w:r>
        <w:rPr>
          <w:rFonts w:hint="eastAsia" w:ascii="仿宋" w:hAnsi="仿宋" w:eastAsia="仿宋"/>
          <w:b/>
          <w:sz w:val="32"/>
          <w:szCs w:val="32"/>
          <w:lang w:val="en-US" w:eastAsia="zh-CN"/>
        </w:rPr>
        <w:t>0</w:t>
      </w:r>
      <w:r>
        <w:rPr>
          <w:rFonts w:hint="eastAsia" w:ascii="仿宋" w:hAnsi="仿宋" w:eastAsia="仿宋"/>
          <w:b/>
          <w:sz w:val="32"/>
          <w:szCs w:val="32"/>
        </w:rPr>
        <w:t>万元，</w:t>
      </w:r>
      <w:r>
        <w:rPr>
          <w:rFonts w:hint="eastAsia" w:ascii="仿宋" w:hAnsi="仿宋" w:eastAsia="仿宋"/>
          <w:sz w:val="32"/>
          <w:szCs w:val="32"/>
        </w:rPr>
        <w:t>主要用于按规定开支的各类公务接待支出。预算数比</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年减少</w:t>
      </w:r>
      <w:r>
        <w:rPr>
          <w:rFonts w:hint="eastAsia" w:ascii="仿宋" w:hAnsi="仿宋" w:eastAsia="仿宋"/>
          <w:sz w:val="32"/>
          <w:szCs w:val="32"/>
          <w:lang w:val="en-US" w:eastAsia="zh-CN"/>
        </w:rPr>
        <w:t>0</w:t>
      </w:r>
      <w:r>
        <w:rPr>
          <w:rFonts w:hint="eastAsia" w:ascii="仿宋" w:hAnsi="仿宋" w:eastAsia="仿宋"/>
          <w:sz w:val="32"/>
          <w:szCs w:val="32"/>
        </w:rPr>
        <w:t>万元，下降了</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sz w:val="32"/>
          <w:szCs w:val="32"/>
          <w:lang w:val="en-US" w:eastAsia="zh-CN"/>
        </w:rPr>
        <w:t>无此项支出。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九、其他重要事项的情况说明</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（一）机关运行经费支出情况</w:t>
      </w:r>
    </w:p>
    <w:p>
      <w:pPr>
        <w:spacing w:line="600" w:lineRule="exact"/>
        <w:ind w:firstLine="640" w:firstLineChars="200"/>
        <w:rPr>
          <w:rFonts w:ascii="仿宋" w:hAnsi="仿宋" w:eastAsia="仿宋"/>
          <w:sz w:val="32"/>
          <w:szCs w:val="32"/>
        </w:rPr>
      </w:pPr>
      <w:r>
        <w:rPr>
          <w:rFonts w:hint="eastAsia" w:ascii="华文仿宋" w:hAnsi="华文仿宋" w:eastAsia="仿宋" w:cs="Times New Roman"/>
          <w:sz w:val="32"/>
          <w:szCs w:val="32"/>
        </w:rPr>
        <w:t>驻马店市产业集聚区城市管理局</w:t>
      </w:r>
      <w:r>
        <w:rPr>
          <w:rFonts w:hint="eastAsia" w:ascii="仿宋" w:hAnsi="仿宋" w:eastAsia="仿宋"/>
          <w:sz w:val="32"/>
          <w:szCs w:val="32"/>
          <w:lang w:eastAsia="zh-CN"/>
        </w:rPr>
        <w:t>2023</w:t>
      </w:r>
      <w:r>
        <w:rPr>
          <w:rFonts w:hint="eastAsia" w:ascii="仿宋" w:hAnsi="仿宋" w:eastAsia="仿宋"/>
          <w:sz w:val="32"/>
          <w:szCs w:val="32"/>
        </w:rPr>
        <w:t>年机关运行经费支出预算为</w:t>
      </w:r>
      <w:r>
        <w:rPr>
          <w:rFonts w:hint="eastAsia" w:ascii="仿宋" w:hAnsi="仿宋" w:eastAsia="仿宋"/>
          <w:sz w:val="32"/>
          <w:szCs w:val="32"/>
          <w:lang w:val="en-US" w:eastAsia="zh-CN"/>
        </w:rPr>
        <w:t>16.52</w:t>
      </w:r>
      <w:r>
        <w:rPr>
          <w:rFonts w:hint="eastAsia" w:ascii="仿宋" w:hAnsi="仿宋" w:eastAsia="仿宋"/>
          <w:sz w:val="32"/>
          <w:szCs w:val="32"/>
        </w:rPr>
        <w:t>万元，主要保障机构正常运转及政策履职需要。</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（二）政府采购支出情况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年政府采购预算安排</w:t>
      </w:r>
      <w:r>
        <w:rPr>
          <w:rFonts w:hint="eastAsia" w:ascii="仿宋" w:hAnsi="仿宋" w:eastAsia="仿宋"/>
          <w:sz w:val="32"/>
          <w:szCs w:val="32"/>
          <w:lang w:val="en-US" w:eastAsia="zh-CN"/>
        </w:rPr>
        <w:t>0</w:t>
      </w:r>
      <w:r>
        <w:rPr>
          <w:rFonts w:hint="eastAsia" w:ascii="仿宋" w:hAnsi="仿宋" w:eastAsia="仿宋"/>
          <w:sz w:val="32"/>
          <w:szCs w:val="32"/>
        </w:rPr>
        <w:t>万元，其中：政府采购货物预算</w:t>
      </w:r>
      <w:r>
        <w:rPr>
          <w:rFonts w:hint="eastAsia" w:ascii="仿宋" w:hAnsi="仿宋" w:eastAsia="仿宋"/>
          <w:sz w:val="32"/>
          <w:szCs w:val="32"/>
          <w:lang w:val="en-US" w:eastAsia="zh-CN"/>
        </w:rPr>
        <w:t>0</w:t>
      </w:r>
      <w:r>
        <w:rPr>
          <w:rFonts w:hint="eastAsia" w:ascii="仿宋" w:hAnsi="仿宋" w:eastAsia="仿宋"/>
          <w:sz w:val="32"/>
          <w:szCs w:val="32"/>
        </w:rPr>
        <w:t>万元，政府采购服务预算</w:t>
      </w:r>
      <w:r>
        <w:rPr>
          <w:rFonts w:hint="eastAsia" w:ascii="仿宋" w:hAnsi="仿宋" w:eastAsia="仿宋"/>
          <w:sz w:val="32"/>
          <w:szCs w:val="32"/>
          <w:lang w:val="en-US" w:eastAsia="zh-CN"/>
        </w:rPr>
        <w:t>0</w:t>
      </w:r>
      <w:r>
        <w:rPr>
          <w:rFonts w:hint="eastAsia" w:ascii="仿宋" w:hAnsi="仿宋" w:eastAsia="仿宋"/>
          <w:sz w:val="32"/>
          <w:szCs w:val="32"/>
        </w:rPr>
        <w:t>万元。</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（三）绩效目标设置情况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我局</w:t>
      </w:r>
      <w:r>
        <w:rPr>
          <w:rFonts w:hint="eastAsia" w:ascii="仿宋" w:hAnsi="仿宋" w:eastAsia="仿宋"/>
          <w:sz w:val="32"/>
          <w:szCs w:val="32"/>
          <w:lang w:eastAsia="zh-CN"/>
        </w:rPr>
        <w:t>2023</w:t>
      </w:r>
      <w:r>
        <w:rPr>
          <w:rFonts w:hint="eastAsia" w:ascii="仿宋" w:hAnsi="仿宋" w:eastAsia="仿宋"/>
          <w:sz w:val="32"/>
          <w:szCs w:val="32"/>
        </w:rPr>
        <w:t>年</w:t>
      </w:r>
      <w:r>
        <w:rPr>
          <w:rFonts w:hint="eastAsia" w:ascii="仿宋" w:hAnsi="仿宋" w:eastAsia="仿宋"/>
          <w:sz w:val="32"/>
          <w:szCs w:val="32"/>
          <w:lang w:val="en-US" w:eastAsia="zh-CN"/>
        </w:rPr>
        <w:t>项目经费并入高新区</w:t>
      </w:r>
      <w:r>
        <w:rPr>
          <w:rFonts w:hint="eastAsia" w:ascii="仿宋" w:hAnsi="仿宋" w:eastAsia="仿宋"/>
          <w:sz w:val="32"/>
          <w:szCs w:val="32"/>
        </w:rPr>
        <w:t>预算</w:t>
      </w:r>
      <w:r>
        <w:rPr>
          <w:rFonts w:hint="eastAsia" w:ascii="仿宋" w:hAnsi="仿宋" w:eastAsia="仿宋"/>
          <w:sz w:val="32"/>
          <w:szCs w:val="32"/>
          <w:lang w:eastAsia="zh-CN"/>
        </w:rPr>
        <w:t>。</w:t>
      </w:r>
      <w:r>
        <w:rPr>
          <w:rFonts w:hint="eastAsia" w:ascii="仿宋" w:hAnsi="仿宋" w:eastAsia="仿宋"/>
          <w:sz w:val="32"/>
          <w:szCs w:val="32"/>
        </w:rPr>
        <w:t>项目均按要求编制了绩效目标，从项目产出、项目效益、满意度等方面设置了绩效指标，综合反映项目预期完成的数量、实效、质量、预期达到的社会经济效益、可持续影响以及服务对象满意度等情况。</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（四）国有资产占用情况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年期末，我局共有车辆</w:t>
      </w:r>
      <w:r>
        <w:rPr>
          <w:rFonts w:hint="eastAsia" w:ascii="仿宋" w:hAnsi="仿宋" w:eastAsia="仿宋"/>
          <w:sz w:val="32"/>
          <w:szCs w:val="32"/>
          <w:lang w:val="en-US" w:eastAsia="zh-CN"/>
        </w:rPr>
        <w:t>8</w:t>
      </w:r>
      <w:r>
        <w:rPr>
          <w:rFonts w:hint="eastAsia" w:ascii="仿宋" w:hAnsi="仿宋" w:eastAsia="仿宋"/>
          <w:sz w:val="32"/>
          <w:szCs w:val="32"/>
        </w:rPr>
        <w:t>辆，其中：一般公务用车</w:t>
      </w:r>
      <w:r>
        <w:rPr>
          <w:rFonts w:hint="eastAsia" w:ascii="仿宋" w:hAnsi="仿宋" w:eastAsia="仿宋"/>
          <w:sz w:val="32"/>
          <w:szCs w:val="32"/>
          <w:lang w:val="en-US" w:eastAsia="zh-CN"/>
        </w:rPr>
        <w:t>0</w:t>
      </w:r>
      <w:r>
        <w:rPr>
          <w:rFonts w:hint="eastAsia" w:ascii="仿宋" w:hAnsi="仿宋" w:eastAsia="仿宋"/>
          <w:sz w:val="32"/>
          <w:szCs w:val="32"/>
        </w:rPr>
        <w:t>辆、一般执法执勤用车</w:t>
      </w:r>
      <w:r>
        <w:rPr>
          <w:rFonts w:hint="eastAsia" w:ascii="仿宋" w:hAnsi="仿宋" w:eastAsia="仿宋"/>
          <w:sz w:val="32"/>
          <w:szCs w:val="32"/>
          <w:lang w:val="en-US" w:eastAsia="zh-CN"/>
        </w:rPr>
        <w:t>8</w:t>
      </w:r>
      <w:r>
        <w:rPr>
          <w:rFonts w:hint="eastAsia" w:ascii="仿宋" w:hAnsi="仿宋" w:eastAsia="仿宋"/>
          <w:sz w:val="32"/>
          <w:szCs w:val="32"/>
        </w:rPr>
        <w:t>辆、其他用车</w:t>
      </w:r>
      <w:r>
        <w:rPr>
          <w:rFonts w:hint="eastAsia" w:ascii="仿宋" w:hAnsi="仿宋" w:eastAsia="仿宋"/>
          <w:sz w:val="32"/>
          <w:szCs w:val="32"/>
          <w:lang w:val="en-US" w:eastAsia="zh-CN"/>
        </w:rPr>
        <w:t>0</w:t>
      </w:r>
      <w:r>
        <w:rPr>
          <w:rFonts w:hint="eastAsia" w:ascii="仿宋" w:hAnsi="仿宋" w:eastAsia="仿宋"/>
          <w:sz w:val="32"/>
          <w:szCs w:val="32"/>
        </w:rPr>
        <w:t>辆，其他用车主要是机要通信用车</w:t>
      </w:r>
      <w:r>
        <w:rPr>
          <w:rFonts w:hint="eastAsia" w:ascii="仿宋" w:hAnsi="仿宋" w:eastAsia="仿宋"/>
          <w:sz w:val="32"/>
          <w:szCs w:val="32"/>
          <w:lang w:val="en-US" w:eastAsia="zh-CN"/>
        </w:rPr>
        <w:t>0</w:t>
      </w:r>
      <w:r>
        <w:rPr>
          <w:rFonts w:hint="eastAsia" w:ascii="仿宋" w:hAnsi="仿宋" w:eastAsia="仿宋"/>
          <w:sz w:val="32"/>
          <w:szCs w:val="32"/>
        </w:rPr>
        <w:t>辆、应急车辆</w:t>
      </w:r>
      <w:r>
        <w:rPr>
          <w:rFonts w:hint="eastAsia" w:ascii="仿宋" w:hAnsi="仿宋" w:eastAsia="仿宋"/>
          <w:sz w:val="32"/>
          <w:szCs w:val="32"/>
          <w:lang w:val="en-US" w:eastAsia="zh-CN"/>
        </w:rPr>
        <w:t>0</w:t>
      </w:r>
      <w:r>
        <w:rPr>
          <w:rFonts w:hint="eastAsia" w:ascii="仿宋" w:hAnsi="仿宋" w:eastAsia="仿宋"/>
          <w:sz w:val="32"/>
          <w:szCs w:val="32"/>
        </w:rPr>
        <w:t>辆、老干部用车</w:t>
      </w:r>
      <w:r>
        <w:rPr>
          <w:rFonts w:hint="eastAsia" w:ascii="仿宋" w:hAnsi="仿宋" w:eastAsia="仿宋"/>
          <w:sz w:val="32"/>
          <w:szCs w:val="32"/>
          <w:lang w:val="en-US" w:eastAsia="zh-CN"/>
        </w:rPr>
        <w:t>0</w:t>
      </w:r>
      <w:r>
        <w:rPr>
          <w:rFonts w:hint="eastAsia" w:ascii="仿宋" w:hAnsi="仿宋" w:eastAsia="仿宋"/>
          <w:sz w:val="32"/>
          <w:szCs w:val="32"/>
        </w:rPr>
        <w:t>辆；单价</w:t>
      </w:r>
      <w:r>
        <w:rPr>
          <w:rFonts w:ascii="仿宋" w:hAnsi="仿宋" w:eastAsia="仿宋"/>
          <w:sz w:val="32"/>
          <w:szCs w:val="32"/>
        </w:rPr>
        <w:t>50</w:t>
      </w:r>
      <w:r>
        <w:rPr>
          <w:rFonts w:hint="eastAsia" w:ascii="仿宋" w:hAnsi="仿宋" w:eastAsia="仿宋"/>
          <w:sz w:val="32"/>
          <w:szCs w:val="32"/>
        </w:rPr>
        <w:t>万元以上通用设备</w:t>
      </w:r>
      <w:r>
        <w:rPr>
          <w:rFonts w:hint="eastAsia" w:ascii="仿宋" w:hAnsi="仿宋" w:eastAsia="仿宋"/>
          <w:sz w:val="32"/>
          <w:szCs w:val="32"/>
          <w:lang w:val="en-US" w:eastAsia="zh-CN"/>
        </w:rPr>
        <w:t>0</w:t>
      </w:r>
      <w:r>
        <w:rPr>
          <w:rFonts w:hint="eastAsia" w:ascii="仿宋" w:hAnsi="仿宋" w:eastAsia="仿宋"/>
          <w:sz w:val="32"/>
          <w:szCs w:val="32"/>
        </w:rPr>
        <w:t>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 w:hAnsi="仿宋" w:eastAsia="仿宋"/>
          <w:sz w:val="32"/>
          <w:szCs w:val="32"/>
          <w:lang w:val="en-US" w:eastAsia="zh-CN"/>
        </w:rPr>
        <w:t>0</w:t>
      </w:r>
      <w:r>
        <w:rPr>
          <w:rFonts w:hint="eastAsia" w:ascii="仿宋" w:hAnsi="仿宋" w:eastAsia="仿宋"/>
          <w:sz w:val="32"/>
          <w:szCs w:val="32"/>
        </w:rPr>
        <w:t>套。</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（五）专项转移支付项目情况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我局</w:t>
      </w:r>
      <w:r>
        <w:rPr>
          <w:rFonts w:hint="eastAsia" w:ascii="仿宋" w:hAnsi="仿宋" w:eastAsia="仿宋"/>
          <w:sz w:val="32"/>
          <w:szCs w:val="32"/>
          <w:lang w:eastAsia="zh-CN"/>
        </w:rPr>
        <w:t>无</w:t>
      </w:r>
      <w:r>
        <w:rPr>
          <w:rFonts w:hint="eastAsia" w:ascii="仿宋" w:hAnsi="仿宋" w:eastAsia="仿宋"/>
          <w:sz w:val="32"/>
          <w:szCs w:val="32"/>
        </w:rPr>
        <w:t>负责参与管理的专项转移支付项目。</w:t>
      </w: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jc w:val="both"/>
        <w:rPr>
          <w:rFonts w:ascii="黑体" w:hAnsi="黑体" w:eastAsia="黑体"/>
          <w:sz w:val="36"/>
          <w:szCs w:val="36"/>
        </w:rPr>
      </w:pPr>
    </w:p>
    <w:p>
      <w:pPr>
        <w:spacing w:line="600" w:lineRule="exact"/>
        <w:jc w:val="center"/>
        <w:rPr>
          <w:rFonts w:ascii="黑体" w:hAnsi="黑体" w:eastAsia="黑体"/>
          <w:sz w:val="36"/>
          <w:szCs w:val="36"/>
        </w:rPr>
      </w:pPr>
      <w:r>
        <w:rPr>
          <w:rFonts w:hint="eastAsia" w:ascii="黑体" w:hAnsi="黑体" w:eastAsia="黑体"/>
          <w:sz w:val="36"/>
          <w:szCs w:val="36"/>
        </w:rPr>
        <w:t>第三部分</w:t>
      </w:r>
    </w:p>
    <w:p>
      <w:pPr>
        <w:spacing w:line="600" w:lineRule="exact"/>
        <w:jc w:val="center"/>
        <w:rPr>
          <w:rFonts w:ascii="黑体" w:hAnsi="黑体" w:eastAsia="黑体"/>
          <w:sz w:val="36"/>
          <w:szCs w:val="36"/>
        </w:rPr>
      </w:pPr>
      <w:r>
        <w:rPr>
          <w:rFonts w:hint="eastAsia" w:ascii="黑体" w:hAnsi="黑体" w:eastAsia="黑体"/>
          <w:sz w:val="36"/>
          <w:szCs w:val="36"/>
        </w:rPr>
        <w:t>名词解释</w:t>
      </w:r>
    </w:p>
    <w:p>
      <w:pPr>
        <w:spacing w:line="600" w:lineRule="exact"/>
        <w:jc w:val="center"/>
        <w:rPr>
          <w:rFonts w:ascii="黑体" w:hAnsi="黑体" w:eastAsia="黑体"/>
          <w:sz w:val="36"/>
          <w:szCs w:val="36"/>
        </w:rPr>
      </w:pP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一、财政拨款收入：是指市级财政当年拨付的资金。</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二、事业收入:是指事业单位开展专业活动及辅助活动所取得的收入。</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三、其他收入：是指部门取得的除“财政拨款”、“事业收入”、“事业单位经营收入”等以外的收入。</w:t>
      </w:r>
      <w:r>
        <w:rPr>
          <w:rFonts w:ascii="仿宋" w:hAnsi="仿宋" w:eastAsia="仿宋" w:cs="仿宋_GB2312"/>
          <w:sz w:val="32"/>
          <w:szCs w:val="32"/>
        </w:rPr>
        <w:t xml:space="preserve"> </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五、基本支出：是指为保障机构正常运转、完成日常工作任务所必需的开支，其内容包括人员经费和日常公用经费两部分。</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六、项目支出：是指在基本支出之外，为完成特定的行政工作任务或事业发展目标所发生的支出。</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七、“三公”经费：是指纳入市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w:t>
      </w:r>
      <w:bookmarkStart w:id="0" w:name="_GoBack"/>
      <w:bookmarkEnd w:id="0"/>
      <w:r>
        <w:rPr>
          <w:rFonts w:hint="eastAsia" w:ascii="仿宋" w:hAnsi="仿宋" w:eastAsia="仿宋" w:cs="仿宋_GB2312"/>
          <w:sz w:val="32"/>
          <w:szCs w:val="32"/>
        </w:rPr>
        <w:t>以及其他费用。</w:t>
      </w:r>
    </w:p>
    <w:p>
      <w:pPr>
        <w:adjustRightInd w:val="0"/>
        <w:snapToGrid w:val="0"/>
        <w:spacing w:line="600" w:lineRule="exact"/>
        <w:rPr>
          <w:rFonts w:ascii="仿宋" w:hAnsi="仿宋" w:eastAsia="仿宋" w:cs="Times New Roman"/>
          <w:sz w:val="32"/>
          <w:szCs w:val="32"/>
        </w:rPr>
      </w:pPr>
    </w:p>
    <w:p>
      <w:pPr>
        <w:adjustRightInd w:val="0"/>
        <w:snapToGrid w:val="0"/>
        <w:spacing w:line="600" w:lineRule="exact"/>
        <w:rPr>
          <w:rFonts w:ascii="黑体" w:hAnsi="黑体" w:eastAsia="黑体" w:cs="Times New Roman"/>
          <w:sz w:val="32"/>
          <w:szCs w:val="32"/>
        </w:rPr>
      </w:pPr>
      <w:r>
        <w:rPr>
          <w:rFonts w:hint="eastAsia" w:ascii="黑体" w:hAnsi="黑体" w:eastAsia="黑体" w:cs="黑体"/>
          <w:sz w:val="32"/>
          <w:szCs w:val="32"/>
        </w:rPr>
        <w:t>附件：</w:t>
      </w:r>
    </w:p>
    <w:p>
      <w:pPr>
        <w:adjustRightInd w:val="0"/>
        <w:snapToGrid w:val="0"/>
        <w:spacing w:line="600" w:lineRule="exact"/>
        <w:jc w:val="center"/>
        <w:rPr>
          <w:rFonts w:ascii="黑体" w:hAnsi="黑体" w:eastAsia="黑体" w:cs="Times New Roman"/>
          <w:sz w:val="32"/>
          <w:szCs w:val="32"/>
        </w:rPr>
      </w:pPr>
      <w:r>
        <w:rPr>
          <w:rFonts w:hint="eastAsia" w:ascii="黑体" w:hAnsi="黑体" w:eastAsia="黑体" w:cs="黑体"/>
          <w:sz w:val="32"/>
          <w:szCs w:val="32"/>
        </w:rPr>
        <w:t>驻马店市</w:t>
      </w:r>
      <w:r>
        <w:rPr>
          <w:rFonts w:hint="eastAsia" w:ascii="黑体" w:hAnsi="黑体" w:eastAsia="黑体" w:cs="黑体"/>
          <w:sz w:val="32"/>
          <w:szCs w:val="32"/>
          <w:lang w:val="en-US" w:eastAsia="zh-CN"/>
        </w:rPr>
        <w:t>产业集聚区城市管理局</w:t>
      </w:r>
      <w:r>
        <w:rPr>
          <w:rFonts w:hint="eastAsia" w:ascii="黑体" w:hAnsi="黑体" w:eastAsia="黑体" w:cs="黑体"/>
          <w:sz w:val="32"/>
          <w:szCs w:val="32"/>
          <w:lang w:eastAsia="zh-CN"/>
        </w:rPr>
        <w:t>2023</w:t>
      </w:r>
      <w:r>
        <w:rPr>
          <w:rFonts w:hint="eastAsia" w:ascii="黑体" w:hAnsi="黑体" w:eastAsia="黑体" w:cs="黑体"/>
          <w:sz w:val="32"/>
          <w:szCs w:val="32"/>
        </w:rPr>
        <w:t>年度部门预算表</w:t>
      </w:r>
    </w:p>
    <w:p>
      <w:pPr>
        <w:spacing w:line="600" w:lineRule="exact"/>
      </w:pPr>
    </w:p>
    <w:sectPr>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EA1C3C"/>
    <w:multiLevelType w:val="singleLevel"/>
    <w:tmpl w:val="44EA1C3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3"/>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RkZGExYTkxMDIzMDM2MjBkZDgzODVhZjRlOTdiZGIifQ=="/>
  </w:docVars>
  <w:rsids>
    <w:rsidRoot w:val="00DB6E0A"/>
    <w:rsid w:val="00024F6B"/>
    <w:rsid w:val="00046304"/>
    <w:rsid w:val="00081A39"/>
    <w:rsid w:val="00082E97"/>
    <w:rsid w:val="00092293"/>
    <w:rsid w:val="000A57D3"/>
    <w:rsid w:val="000A793C"/>
    <w:rsid w:val="000B2C71"/>
    <w:rsid w:val="000D2EF0"/>
    <w:rsid w:val="000E1E98"/>
    <w:rsid w:val="000F00F0"/>
    <w:rsid w:val="000F07CF"/>
    <w:rsid w:val="00103B01"/>
    <w:rsid w:val="00130D39"/>
    <w:rsid w:val="00132510"/>
    <w:rsid w:val="00135319"/>
    <w:rsid w:val="00157DC9"/>
    <w:rsid w:val="00164490"/>
    <w:rsid w:val="0016485B"/>
    <w:rsid w:val="00174BB7"/>
    <w:rsid w:val="00197F39"/>
    <w:rsid w:val="001D3474"/>
    <w:rsid w:val="001F0097"/>
    <w:rsid w:val="001F0DC7"/>
    <w:rsid w:val="001F3EA8"/>
    <w:rsid w:val="00267A52"/>
    <w:rsid w:val="00277F07"/>
    <w:rsid w:val="00281F39"/>
    <w:rsid w:val="00282C62"/>
    <w:rsid w:val="002A5C59"/>
    <w:rsid w:val="002C63F2"/>
    <w:rsid w:val="00313C25"/>
    <w:rsid w:val="00321C62"/>
    <w:rsid w:val="00322205"/>
    <w:rsid w:val="00357CD3"/>
    <w:rsid w:val="0036405E"/>
    <w:rsid w:val="00380842"/>
    <w:rsid w:val="00394026"/>
    <w:rsid w:val="003B307C"/>
    <w:rsid w:val="003D2251"/>
    <w:rsid w:val="003D4DA1"/>
    <w:rsid w:val="003F281A"/>
    <w:rsid w:val="003F6FA5"/>
    <w:rsid w:val="00402A63"/>
    <w:rsid w:val="004059A2"/>
    <w:rsid w:val="00413874"/>
    <w:rsid w:val="0041494C"/>
    <w:rsid w:val="00425830"/>
    <w:rsid w:val="004402A9"/>
    <w:rsid w:val="00440E08"/>
    <w:rsid w:val="0044221E"/>
    <w:rsid w:val="00445854"/>
    <w:rsid w:val="004523F4"/>
    <w:rsid w:val="00475A3F"/>
    <w:rsid w:val="00485E69"/>
    <w:rsid w:val="00486CF5"/>
    <w:rsid w:val="00495029"/>
    <w:rsid w:val="004B1C7F"/>
    <w:rsid w:val="004B2AB1"/>
    <w:rsid w:val="004B5AC1"/>
    <w:rsid w:val="004D3E72"/>
    <w:rsid w:val="00517F70"/>
    <w:rsid w:val="00520079"/>
    <w:rsid w:val="00520C68"/>
    <w:rsid w:val="005458CE"/>
    <w:rsid w:val="00547FA8"/>
    <w:rsid w:val="005653F6"/>
    <w:rsid w:val="00574E19"/>
    <w:rsid w:val="00593ACE"/>
    <w:rsid w:val="00594B0A"/>
    <w:rsid w:val="005A7D02"/>
    <w:rsid w:val="005C73B8"/>
    <w:rsid w:val="00624C7A"/>
    <w:rsid w:val="00655743"/>
    <w:rsid w:val="00660C03"/>
    <w:rsid w:val="00676BA6"/>
    <w:rsid w:val="00691D56"/>
    <w:rsid w:val="00697E78"/>
    <w:rsid w:val="006A220B"/>
    <w:rsid w:val="006B3606"/>
    <w:rsid w:val="006B3FE3"/>
    <w:rsid w:val="00700239"/>
    <w:rsid w:val="00700B9A"/>
    <w:rsid w:val="007136D4"/>
    <w:rsid w:val="00737C3B"/>
    <w:rsid w:val="00755247"/>
    <w:rsid w:val="0076118A"/>
    <w:rsid w:val="00791B9D"/>
    <w:rsid w:val="007922C8"/>
    <w:rsid w:val="007A040A"/>
    <w:rsid w:val="007B4386"/>
    <w:rsid w:val="007D4A49"/>
    <w:rsid w:val="007D7A4A"/>
    <w:rsid w:val="007E0369"/>
    <w:rsid w:val="007E6EE0"/>
    <w:rsid w:val="00804982"/>
    <w:rsid w:val="0086203B"/>
    <w:rsid w:val="0087679C"/>
    <w:rsid w:val="008803FE"/>
    <w:rsid w:val="00882505"/>
    <w:rsid w:val="008A14DB"/>
    <w:rsid w:val="008A2A42"/>
    <w:rsid w:val="008B58F3"/>
    <w:rsid w:val="008B63CD"/>
    <w:rsid w:val="008C6D08"/>
    <w:rsid w:val="008D1B9C"/>
    <w:rsid w:val="008D5A65"/>
    <w:rsid w:val="008F0447"/>
    <w:rsid w:val="008F3BA6"/>
    <w:rsid w:val="00912829"/>
    <w:rsid w:val="00914D64"/>
    <w:rsid w:val="00926A33"/>
    <w:rsid w:val="009507BF"/>
    <w:rsid w:val="009574C3"/>
    <w:rsid w:val="00965F4F"/>
    <w:rsid w:val="00987F87"/>
    <w:rsid w:val="0099182F"/>
    <w:rsid w:val="009B17AE"/>
    <w:rsid w:val="009B1DCD"/>
    <w:rsid w:val="00A0087B"/>
    <w:rsid w:val="00A0547F"/>
    <w:rsid w:val="00A111CB"/>
    <w:rsid w:val="00A51477"/>
    <w:rsid w:val="00A6587F"/>
    <w:rsid w:val="00A75D9C"/>
    <w:rsid w:val="00A83E1B"/>
    <w:rsid w:val="00AA09FD"/>
    <w:rsid w:val="00AB26EC"/>
    <w:rsid w:val="00AE18EF"/>
    <w:rsid w:val="00B02CDE"/>
    <w:rsid w:val="00B16384"/>
    <w:rsid w:val="00B32090"/>
    <w:rsid w:val="00B35C03"/>
    <w:rsid w:val="00B60387"/>
    <w:rsid w:val="00B62A35"/>
    <w:rsid w:val="00B71283"/>
    <w:rsid w:val="00B8118B"/>
    <w:rsid w:val="00BB32E4"/>
    <w:rsid w:val="00BB5328"/>
    <w:rsid w:val="00BC25A8"/>
    <w:rsid w:val="00BC482D"/>
    <w:rsid w:val="00BF3E2E"/>
    <w:rsid w:val="00C05FD2"/>
    <w:rsid w:val="00C1216D"/>
    <w:rsid w:val="00C16BCC"/>
    <w:rsid w:val="00C24430"/>
    <w:rsid w:val="00C32353"/>
    <w:rsid w:val="00C324EE"/>
    <w:rsid w:val="00C46EC8"/>
    <w:rsid w:val="00C547E8"/>
    <w:rsid w:val="00C555BA"/>
    <w:rsid w:val="00C822B5"/>
    <w:rsid w:val="00C84D92"/>
    <w:rsid w:val="00C961DC"/>
    <w:rsid w:val="00C97DB5"/>
    <w:rsid w:val="00CB5205"/>
    <w:rsid w:val="00CC09A9"/>
    <w:rsid w:val="00CF06D4"/>
    <w:rsid w:val="00D06F40"/>
    <w:rsid w:val="00D1533C"/>
    <w:rsid w:val="00D1724E"/>
    <w:rsid w:val="00D263AD"/>
    <w:rsid w:val="00D32AF5"/>
    <w:rsid w:val="00D43271"/>
    <w:rsid w:val="00D66752"/>
    <w:rsid w:val="00DB6E0A"/>
    <w:rsid w:val="00DC2B51"/>
    <w:rsid w:val="00DD2FFD"/>
    <w:rsid w:val="00DD6237"/>
    <w:rsid w:val="00DD6651"/>
    <w:rsid w:val="00E16978"/>
    <w:rsid w:val="00E247EF"/>
    <w:rsid w:val="00E42482"/>
    <w:rsid w:val="00E42FC7"/>
    <w:rsid w:val="00E504A7"/>
    <w:rsid w:val="00E66C96"/>
    <w:rsid w:val="00E90CF6"/>
    <w:rsid w:val="00E95E4C"/>
    <w:rsid w:val="00E962BF"/>
    <w:rsid w:val="00EB1647"/>
    <w:rsid w:val="00ED0313"/>
    <w:rsid w:val="00EF00AC"/>
    <w:rsid w:val="00EF0A3A"/>
    <w:rsid w:val="00F26566"/>
    <w:rsid w:val="00F31989"/>
    <w:rsid w:val="00F3215C"/>
    <w:rsid w:val="00F32AF3"/>
    <w:rsid w:val="00F33AA2"/>
    <w:rsid w:val="00F372DE"/>
    <w:rsid w:val="00F43772"/>
    <w:rsid w:val="00F47160"/>
    <w:rsid w:val="00F471FF"/>
    <w:rsid w:val="00F71085"/>
    <w:rsid w:val="00F82CBC"/>
    <w:rsid w:val="00F846C0"/>
    <w:rsid w:val="00F87D66"/>
    <w:rsid w:val="00FA0F9B"/>
    <w:rsid w:val="00FA6BF0"/>
    <w:rsid w:val="00FB172E"/>
    <w:rsid w:val="00FB5612"/>
    <w:rsid w:val="00FC0622"/>
    <w:rsid w:val="00FC6DFC"/>
    <w:rsid w:val="00FD4CB7"/>
    <w:rsid w:val="0CB32593"/>
    <w:rsid w:val="10F7009F"/>
    <w:rsid w:val="1488753C"/>
    <w:rsid w:val="1EFB577C"/>
    <w:rsid w:val="231B417D"/>
    <w:rsid w:val="34787E99"/>
    <w:rsid w:val="419012A5"/>
    <w:rsid w:val="436A288B"/>
    <w:rsid w:val="560E354A"/>
    <w:rsid w:val="58B71833"/>
    <w:rsid w:val="684A26C4"/>
    <w:rsid w:val="792702FB"/>
    <w:rsid w:val="7BD77DB7"/>
    <w:rsid w:val="7EB0669D"/>
    <w:rsid w:val="7EC363D0"/>
    <w:rsid w:val="7F4C0AB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qFormat/>
    <w:uiPriority w:val="99"/>
    <w:rPr>
      <w:sz w:val="18"/>
      <w:szCs w:val="18"/>
    </w:r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99"/>
    <w:rPr>
      <w:b/>
      <w:bCs/>
    </w:rPr>
  </w:style>
  <w:style w:type="paragraph" w:styleId="9">
    <w:name w:val="List Paragraph"/>
    <w:basedOn w:val="1"/>
    <w:qFormat/>
    <w:uiPriority w:val="99"/>
    <w:pPr>
      <w:ind w:firstLine="420" w:firstLineChars="200"/>
    </w:pPr>
  </w:style>
  <w:style w:type="character" w:customStyle="1" w:styleId="10">
    <w:name w:val="批注框文本 Char"/>
    <w:basedOn w:val="7"/>
    <w:link w:val="2"/>
    <w:semiHidden/>
    <w:qFormat/>
    <w:locked/>
    <w:uiPriority w:val="99"/>
    <w:rPr>
      <w:sz w:val="2"/>
      <w:szCs w:val="2"/>
    </w:rPr>
  </w:style>
  <w:style w:type="character" w:customStyle="1" w:styleId="11">
    <w:name w:val="页眉 Char"/>
    <w:basedOn w:val="7"/>
    <w:link w:val="4"/>
    <w:semiHidden/>
    <w:qFormat/>
    <w:uiPriority w:val="99"/>
    <w:rPr>
      <w:rFonts w:cs="Calibri"/>
      <w:sz w:val="18"/>
      <w:szCs w:val="18"/>
    </w:rPr>
  </w:style>
  <w:style w:type="character" w:customStyle="1" w:styleId="12">
    <w:name w:val="页脚 Char"/>
    <w:basedOn w:val="7"/>
    <w:link w:val="3"/>
    <w:semiHidden/>
    <w:qFormat/>
    <w:uiPriority w:val="99"/>
    <w:rPr>
      <w:rFonts w:cs="Calibr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11</Pages>
  <Words>3633</Words>
  <Characters>3854</Characters>
  <Lines>41</Lines>
  <Paragraphs>11</Paragraphs>
  <TotalTime>32</TotalTime>
  <ScaleCrop>false</ScaleCrop>
  <LinksUpToDate>false</LinksUpToDate>
  <CharactersWithSpaces>3875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2017-11-03T04:07:00Z</dcterms:created>
  <dc:creator>6102</dc:creator>
  <cp:lastModifiedBy>风也听说</cp:lastModifiedBy>
  <cp:lastPrinted>2023-01-29T07:18:30Z</cp:lastPrinted>
  <dcterms:modified xsi:type="dcterms:W3CDTF">2023-01-29T07:29:42Z</dcterms:modified>
  <cp:revision>153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EE291831B1374569B4CC98683422C489</vt:lpwstr>
  </property>
</Properties>
</file>